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331070F"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4"/>
          <w:szCs w:val="44"/>
        </w:rPr>
      </w:pPr>
    </w:p>
    <w:p w14:paraId="3AE8C615"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4"/>
          <w:szCs w:val="44"/>
        </w:rPr>
      </w:pPr>
    </w:p>
    <w:p w14:paraId="0F03E262"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4"/>
          <w:szCs w:val="44"/>
        </w:rPr>
      </w:pPr>
    </w:p>
    <w:p w14:paraId="23107968"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4"/>
          <w:szCs w:val="44"/>
        </w:rPr>
      </w:pPr>
    </w:p>
    <w:p w14:paraId="4A0E6046" w14:textId="77777777" w:rsidR="00C7679E" w:rsidRDefault="00000000">
      <w:pPr>
        <w:widowControl/>
        <w:spacing w:line="240" w:lineRule="auto"/>
        <w:ind w:firstLineChars="0" w:firstLine="0"/>
        <w:jc w:val="center"/>
        <w:rPr>
          <w:rFonts w:ascii="方正小标宋简体" w:eastAsia="方正小标宋简体" w:hAnsi="方正小标宋简体"/>
          <w:color w:val="000000" w:themeColor="text1"/>
          <w:sz w:val="44"/>
          <w:szCs w:val="44"/>
        </w:rPr>
      </w:pPr>
      <w:r>
        <w:rPr>
          <w:rFonts w:ascii="方正小标宋简体" w:eastAsia="方正小标宋简体" w:hAnsi="方正小标宋简体" w:hint="eastAsia"/>
          <w:color w:val="000000" w:themeColor="text1"/>
          <w:sz w:val="44"/>
          <w:szCs w:val="44"/>
        </w:rPr>
        <w:t>天长市生态文明建设示范区规划</w:t>
      </w:r>
    </w:p>
    <w:p w14:paraId="249040F0" w14:textId="77777777" w:rsidR="00C7679E" w:rsidRDefault="00000000">
      <w:pPr>
        <w:widowControl/>
        <w:spacing w:line="240" w:lineRule="auto"/>
        <w:ind w:firstLineChars="0" w:firstLine="0"/>
        <w:jc w:val="center"/>
        <w:rPr>
          <w:rFonts w:ascii="方正小标宋简体" w:eastAsia="方正小标宋简体" w:hAnsi="方正小标宋简体"/>
          <w:color w:val="000000" w:themeColor="text1"/>
          <w:sz w:val="44"/>
          <w:szCs w:val="44"/>
        </w:rPr>
      </w:pPr>
      <w:r>
        <w:rPr>
          <w:rFonts w:ascii="方正小标宋简体" w:eastAsia="方正小标宋简体" w:hAnsi="方正小标宋简体" w:hint="eastAsia"/>
          <w:color w:val="000000" w:themeColor="text1"/>
          <w:sz w:val="44"/>
          <w:szCs w:val="44"/>
        </w:rPr>
        <w:t>（</w:t>
      </w:r>
      <w:r>
        <w:rPr>
          <w:rFonts w:eastAsia="方正小标宋简体" w:cs="Times New Roman"/>
          <w:b/>
          <w:bCs/>
          <w:color w:val="000000" w:themeColor="text1"/>
          <w:sz w:val="44"/>
          <w:szCs w:val="44"/>
        </w:rPr>
        <w:t>202</w:t>
      </w:r>
      <w:r>
        <w:rPr>
          <w:rFonts w:eastAsia="方正小标宋简体" w:cs="Times New Roman" w:hint="eastAsia"/>
          <w:b/>
          <w:bCs/>
          <w:color w:val="000000" w:themeColor="text1"/>
          <w:sz w:val="44"/>
          <w:szCs w:val="44"/>
        </w:rPr>
        <w:t>4</w:t>
      </w:r>
      <w:r>
        <w:rPr>
          <w:rFonts w:eastAsia="方正小标宋简体" w:cs="Times New Roman"/>
          <w:b/>
          <w:bCs/>
          <w:color w:val="000000" w:themeColor="text1"/>
          <w:sz w:val="44"/>
          <w:szCs w:val="44"/>
        </w:rPr>
        <w:t>-20</w:t>
      </w:r>
      <w:r>
        <w:rPr>
          <w:rFonts w:eastAsia="方正小标宋简体" w:cs="Times New Roman" w:hint="eastAsia"/>
          <w:b/>
          <w:bCs/>
          <w:color w:val="000000" w:themeColor="text1"/>
          <w:sz w:val="44"/>
          <w:szCs w:val="44"/>
        </w:rPr>
        <w:t>30</w:t>
      </w:r>
      <w:r>
        <w:rPr>
          <w:rFonts w:ascii="方正小标宋简体" w:eastAsia="方正小标宋简体" w:hAnsi="方正小标宋简体" w:hint="eastAsia"/>
          <w:color w:val="000000" w:themeColor="text1"/>
          <w:sz w:val="44"/>
          <w:szCs w:val="44"/>
        </w:rPr>
        <w:t>年）</w:t>
      </w:r>
    </w:p>
    <w:p w14:paraId="4D17F30E"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8"/>
          <w:szCs w:val="48"/>
        </w:rPr>
      </w:pPr>
    </w:p>
    <w:p w14:paraId="2AD43EF2"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8"/>
          <w:szCs w:val="48"/>
        </w:rPr>
      </w:pPr>
    </w:p>
    <w:p w14:paraId="2B7FA21B"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8"/>
          <w:szCs w:val="48"/>
        </w:rPr>
      </w:pPr>
    </w:p>
    <w:p w14:paraId="5A7AB7A1"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8"/>
          <w:szCs w:val="48"/>
        </w:rPr>
      </w:pPr>
    </w:p>
    <w:p w14:paraId="30E382D1"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8"/>
          <w:szCs w:val="48"/>
        </w:rPr>
      </w:pPr>
    </w:p>
    <w:p w14:paraId="231E51E9"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8"/>
          <w:szCs w:val="48"/>
        </w:rPr>
      </w:pPr>
    </w:p>
    <w:p w14:paraId="5D392425" w14:textId="77777777" w:rsidR="00C7679E" w:rsidRDefault="00000000">
      <w:pPr>
        <w:widowControl/>
        <w:spacing w:line="240" w:lineRule="auto"/>
        <w:ind w:firstLineChars="0" w:firstLine="0"/>
        <w:jc w:val="center"/>
        <w:rPr>
          <w:rFonts w:ascii="方正小标宋简体" w:eastAsia="方正小标宋简体" w:hAnsi="方正小标宋简体"/>
          <w:color w:val="000000" w:themeColor="text1"/>
          <w:sz w:val="32"/>
          <w:szCs w:val="32"/>
        </w:rPr>
      </w:pPr>
      <w:r>
        <w:rPr>
          <w:rFonts w:ascii="方正小标宋简体" w:eastAsia="方正小标宋简体" w:hAnsi="方正小标宋简体" w:hint="eastAsia"/>
          <w:color w:val="000000" w:themeColor="text1"/>
          <w:sz w:val="32"/>
          <w:szCs w:val="32"/>
        </w:rPr>
        <w:t>天长市人民政府</w:t>
      </w:r>
    </w:p>
    <w:p w14:paraId="742C8ABC" w14:textId="77777777" w:rsidR="00C7679E" w:rsidRDefault="00000000">
      <w:pPr>
        <w:widowControl/>
        <w:spacing w:line="240" w:lineRule="auto"/>
        <w:ind w:firstLineChars="0" w:firstLine="0"/>
        <w:jc w:val="center"/>
        <w:rPr>
          <w:rFonts w:ascii="方正小标宋简体" w:eastAsia="方正小标宋简体" w:hAnsi="方正小标宋简体"/>
          <w:color w:val="000000" w:themeColor="text1"/>
          <w:sz w:val="32"/>
          <w:szCs w:val="32"/>
        </w:rPr>
      </w:pPr>
      <w:r>
        <w:rPr>
          <w:rFonts w:ascii="方正小标宋简体" w:eastAsia="方正小标宋简体" w:hAnsi="方正小标宋简体" w:hint="eastAsia"/>
          <w:color w:val="000000" w:themeColor="text1"/>
          <w:sz w:val="32"/>
          <w:szCs w:val="32"/>
        </w:rPr>
        <w:t>二</w:t>
      </w:r>
      <w:r>
        <w:rPr>
          <w:rFonts w:ascii="宋体" w:hAnsi="宋体" w:cs="宋体" w:hint="eastAsia"/>
          <w:color w:val="000000" w:themeColor="text1"/>
          <w:sz w:val="32"/>
          <w:szCs w:val="32"/>
        </w:rPr>
        <w:t>〇</w:t>
      </w:r>
      <w:r>
        <w:rPr>
          <w:rFonts w:ascii="方正小标宋简体" w:eastAsia="方正小标宋简体" w:hAnsi="方正小标宋简体" w:hint="eastAsia"/>
          <w:color w:val="000000" w:themeColor="text1"/>
          <w:sz w:val="32"/>
          <w:szCs w:val="32"/>
        </w:rPr>
        <w:t>二四年四月</w:t>
      </w:r>
    </w:p>
    <w:p w14:paraId="6BD352B1" w14:textId="77777777" w:rsidR="00C7679E" w:rsidRDefault="00000000">
      <w:pPr>
        <w:widowControl/>
        <w:spacing w:line="240" w:lineRule="auto"/>
        <w:ind w:firstLineChars="0" w:firstLine="0"/>
        <w:jc w:val="left"/>
        <w:rPr>
          <w:b/>
          <w:color w:val="000000" w:themeColor="text1"/>
          <w:sz w:val="32"/>
        </w:rPr>
      </w:pPr>
      <w:r>
        <w:rPr>
          <w:b/>
          <w:color w:val="000000" w:themeColor="text1"/>
          <w:sz w:val="32"/>
        </w:rPr>
        <w:br w:type="page"/>
      </w:r>
    </w:p>
    <w:p w14:paraId="25184F02"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44"/>
          <w:szCs w:val="44"/>
        </w:rPr>
      </w:pPr>
    </w:p>
    <w:p w14:paraId="309BB933" w14:textId="77777777" w:rsidR="00C7679E" w:rsidRDefault="00000000">
      <w:pPr>
        <w:widowControl/>
        <w:spacing w:line="240" w:lineRule="auto"/>
        <w:ind w:firstLineChars="0" w:firstLine="0"/>
        <w:jc w:val="center"/>
        <w:rPr>
          <w:rFonts w:ascii="方正小标宋简体" w:eastAsia="方正小标宋简体" w:hAnsi="方正小标宋简体"/>
          <w:color w:val="000000" w:themeColor="text1"/>
          <w:sz w:val="36"/>
          <w:szCs w:val="36"/>
        </w:rPr>
      </w:pPr>
      <w:r>
        <w:rPr>
          <w:rFonts w:ascii="方正小标宋简体" w:eastAsia="方正小标宋简体" w:hAnsi="方正小标宋简体" w:hint="eastAsia"/>
          <w:color w:val="000000" w:themeColor="text1"/>
          <w:sz w:val="36"/>
          <w:szCs w:val="36"/>
        </w:rPr>
        <w:t>天长市创建国家生态文明建设示范区规划</w:t>
      </w:r>
    </w:p>
    <w:p w14:paraId="611C9937" w14:textId="77777777" w:rsidR="00C7679E" w:rsidRDefault="00000000">
      <w:pPr>
        <w:widowControl/>
        <w:spacing w:line="240" w:lineRule="auto"/>
        <w:ind w:firstLineChars="0" w:firstLine="0"/>
        <w:jc w:val="center"/>
        <w:rPr>
          <w:rFonts w:ascii="方正小标宋简体" w:eastAsia="方正小标宋简体" w:hAnsi="方正小标宋简体"/>
          <w:color w:val="000000" w:themeColor="text1"/>
          <w:sz w:val="36"/>
          <w:szCs w:val="36"/>
        </w:rPr>
      </w:pPr>
      <w:r>
        <w:rPr>
          <w:rFonts w:ascii="方正小标宋简体" w:eastAsia="方正小标宋简体" w:hAnsi="方正小标宋简体"/>
          <w:color w:val="000000" w:themeColor="text1"/>
          <w:sz w:val="36"/>
          <w:szCs w:val="36"/>
        </w:rPr>
        <w:t>编</w:t>
      </w:r>
      <w:r>
        <w:rPr>
          <w:rFonts w:ascii="方正小标宋简体" w:eastAsia="方正小标宋简体" w:hAnsi="方正小标宋简体" w:hint="eastAsia"/>
          <w:color w:val="000000" w:themeColor="text1"/>
          <w:sz w:val="36"/>
          <w:szCs w:val="36"/>
        </w:rPr>
        <w:t xml:space="preserve"> </w:t>
      </w:r>
      <w:r>
        <w:rPr>
          <w:rFonts w:ascii="方正小标宋简体" w:eastAsia="方正小标宋简体" w:hAnsi="方正小标宋简体"/>
          <w:color w:val="000000" w:themeColor="text1"/>
          <w:sz w:val="36"/>
          <w:szCs w:val="36"/>
        </w:rPr>
        <w:t>制</w:t>
      </w:r>
      <w:r>
        <w:rPr>
          <w:rFonts w:ascii="方正小标宋简体" w:eastAsia="方正小标宋简体" w:hAnsi="方正小标宋简体" w:hint="eastAsia"/>
          <w:color w:val="000000" w:themeColor="text1"/>
          <w:sz w:val="36"/>
          <w:szCs w:val="36"/>
        </w:rPr>
        <w:t xml:space="preserve"> </w:t>
      </w:r>
      <w:r>
        <w:rPr>
          <w:rFonts w:ascii="方正小标宋简体" w:eastAsia="方正小标宋简体" w:hAnsi="方正小标宋简体"/>
          <w:color w:val="000000" w:themeColor="text1"/>
          <w:sz w:val="36"/>
          <w:szCs w:val="36"/>
        </w:rPr>
        <w:t>组</w:t>
      </w:r>
    </w:p>
    <w:p w14:paraId="212EBBF5" w14:textId="77777777" w:rsidR="00C7679E" w:rsidRDefault="00C7679E">
      <w:pPr>
        <w:widowControl/>
        <w:spacing w:line="240" w:lineRule="auto"/>
        <w:ind w:firstLineChars="0" w:firstLine="0"/>
        <w:jc w:val="center"/>
        <w:rPr>
          <w:rFonts w:ascii="方正小标宋简体" w:eastAsia="方正小标宋简体" w:hAnsi="方正小标宋简体"/>
          <w:color w:val="000000" w:themeColor="text1"/>
          <w:sz w:val="36"/>
          <w:szCs w:val="36"/>
        </w:rPr>
      </w:pPr>
    </w:p>
    <w:p w14:paraId="18ED6BD7" w14:textId="77777777" w:rsidR="00C7679E" w:rsidRDefault="00000000">
      <w:pPr>
        <w:spacing w:line="600" w:lineRule="auto"/>
        <w:ind w:firstLineChars="0" w:firstLine="0"/>
        <w:rPr>
          <w:rFonts w:ascii="仿宋_GB2312" w:hAnsi="仿宋"/>
          <w:color w:val="000000" w:themeColor="text1"/>
          <w:szCs w:val="28"/>
        </w:rPr>
      </w:pPr>
      <w:r>
        <w:rPr>
          <w:rFonts w:ascii="仿宋_GB2312" w:hAnsi="仿宋" w:hint="eastAsia"/>
          <w:color w:val="000000" w:themeColor="text1"/>
          <w:szCs w:val="28"/>
        </w:rPr>
        <w:t>规划委托单位：滁州市天长市生态环境分局</w:t>
      </w:r>
    </w:p>
    <w:p w14:paraId="674ED5AB" w14:textId="77777777" w:rsidR="00C7679E" w:rsidRDefault="00000000">
      <w:pPr>
        <w:spacing w:line="600" w:lineRule="auto"/>
        <w:ind w:firstLineChars="0" w:firstLine="0"/>
        <w:rPr>
          <w:rFonts w:ascii="仿宋_GB2312" w:hAnsi="仿宋"/>
          <w:color w:val="000000" w:themeColor="text1"/>
          <w:szCs w:val="28"/>
        </w:rPr>
      </w:pPr>
      <w:r>
        <w:rPr>
          <w:rFonts w:ascii="仿宋_GB2312" w:hAnsi="仿宋" w:hint="eastAsia"/>
          <w:color w:val="000000" w:themeColor="text1"/>
          <w:szCs w:val="28"/>
        </w:rPr>
        <w:t>规划编制单位：中南安全环境技术研究院股份有限公司</w:t>
      </w:r>
    </w:p>
    <w:p w14:paraId="5667F4A9" w14:textId="77777777" w:rsidR="00C7679E" w:rsidRDefault="00000000">
      <w:pPr>
        <w:spacing w:line="600" w:lineRule="auto"/>
        <w:ind w:firstLineChars="0" w:firstLine="0"/>
        <w:rPr>
          <w:rFonts w:ascii="仿宋_GB2312" w:hAnsi="仿宋"/>
          <w:color w:val="000000" w:themeColor="text1"/>
          <w:szCs w:val="28"/>
        </w:rPr>
      </w:pPr>
      <w:r>
        <w:rPr>
          <w:rFonts w:ascii="仿宋_GB2312" w:hAnsi="仿宋" w:hint="eastAsia"/>
          <w:color w:val="000000" w:themeColor="text1"/>
          <w:szCs w:val="28"/>
        </w:rPr>
        <w:t>编制协作单位：滁州市天长市生态环境分局</w:t>
      </w:r>
    </w:p>
    <w:p w14:paraId="6D21D4AE" w14:textId="77777777" w:rsidR="00C7679E" w:rsidRDefault="00000000">
      <w:pPr>
        <w:spacing w:line="600" w:lineRule="auto"/>
        <w:ind w:firstLineChars="0" w:firstLine="0"/>
        <w:rPr>
          <w:rFonts w:ascii="仿宋_GB2312" w:hAnsi="仿宋"/>
          <w:color w:val="000000" w:themeColor="text1"/>
          <w:spacing w:val="-20"/>
          <w:szCs w:val="28"/>
        </w:rPr>
      </w:pPr>
      <w:r>
        <w:rPr>
          <w:rFonts w:ascii="仿宋_GB2312" w:hAnsi="仿宋" w:hint="eastAsia"/>
          <w:color w:val="000000" w:themeColor="text1"/>
          <w:szCs w:val="28"/>
        </w:rPr>
        <w:t>规划编制负责人：凡福港</w:t>
      </w:r>
      <w:r>
        <w:rPr>
          <w:rFonts w:ascii="仿宋_GB2312" w:hAnsi="仿宋" w:hint="eastAsia"/>
          <w:color w:val="000000" w:themeColor="text1"/>
          <w:spacing w:val="-20"/>
          <w:szCs w:val="28"/>
        </w:rPr>
        <w:t>（中南安全环境技术研究院股份有限公司工程师）</w:t>
      </w:r>
    </w:p>
    <w:p w14:paraId="45E8F685" w14:textId="77777777" w:rsidR="00C7679E" w:rsidRDefault="00000000">
      <w:pPr>
        <w:spacing w:line="600" w:lineRule="auto"/>
        <w:ind w:firstLineChars="0" w:firstLine="0"/>
        <w:rPr>
          <w:rFonts w:ascii="仿宋_GB2312" w:hAnsi="仿宋"/>
          <w:color w:val="000000" w:themeColor="text1"/>
          <w:szCs w:val="28"/>
        </w:rPr>
      </w:pPr>
      <w:r>
        <w:rPr>
          <w:rFonts w:ascii="仿宋_GB2312" w:hAnsi="仿宋" w:hint="eastAsia"/>
          <w:color w:val="000000" w:themeColor="text1"/>
          <w:szCs w:val="28"/>
        </w:rPr>
        <w:t xml:space="preserve">规划编制组：吴 </w:t>
      </w:r>
      <w:r>
        <w:rPr>
          <w:rFonts w:ascii="仿宋_GB2312" w:hAnsi="仿宋"/>
          <w:color w:val="000000" w:themeColor="text1"/>
          <w:szCs w:val="28"/>
        </w:rPr>
        <w:t xml:space="preserve"> </w:t>
      </w:r>
      <w:r>
        <w:rPr>
          <w:rFonts w:ascii="仿宋_GB2312" w:hAnsi="仿宋" w:hint="eastAsia"/>
          <w:color w:val="000000" w:themeColor="text1"/>
          <w:szCs w:val="28"/>
        </w:rPr>
        <w:t>哲</w:t>
      </w:r>
      <w:r>
        <w:rPr>
          <w:rFonts w:ascii="仿宋_GB2312" w:hAnsi="仿宋" w:hint="eastAsia"/>
          <w:color w:val="000000" w:themeColor="text1"/>
          <w:spacing w:val="-20"/>
          <w:szCs w:val="28"/>
        </w:rPr>
        <w:t>（中南安全环境技术研究院股份有限公司工程师）</w:t>
      </w:r>
    </w:p>
    <w:p w14:paraId="154627F5" w14:textId="77777777" w:rsidR="00C7679E" w:rsidRDefault="00000000">
      <w:pPr>
        <w:spacing w:line="600" w:lineRule="auto"/>
        <w:ind w:firstLineChars="0" w:firstLine="0"/>
        <w:rPr>
          <w:rFonts w:ascii="仿宋_GB2312" w:hAnsi="仿宋"/>
          <w:color w:val="000000" w:themeColor="text1"/>
          <w:szCs w:val="28"/>
        </w:rPr>
      </w:pPr>
      <w:r>
        <w:rPr>
          <w:rFonts w:ascii="仿宋_GB2312" w:hAnsi="仿宋" w:hint="eastAsia"/>
          <w:color w:val="000000" w:themeColor="text1"/>
          <w:szCs w:val="28"/>
        </w:rPr>
        <w:t xml:space="preserve">            李 </w:t>
      </w:r>
      <w:r>
        <w:rPr>
          <w:rFonts w:ascii="仿宋_GB2312" w:hAnsi="仿宋"/>
          <w:color w:val="000000" w:themeColor="text1"/>
          <w:szCs w:val="28"/>
        </w:rPr>
        <w:t xml:space="preserve"> </w:t>
      </w:r>
      <w:r>
        <w:rPr>
          <w:rFonts w:ascii="仿宋_GB2312" w:hAnsi="仿宋" w:hint="eastAsia"/>
          <w:color w:val="000000" w:themeColor="text1"/>
          <w:szCs w:val="28"/>
        </w:rPr>
        <w:t>帅（</w:t>
      </w:r>
      <w:r>
        <w:rPr>
          <w:rFonts w:ascii="仿宋_GB2312" w:hAnsi="仿宋" w:hint="eastAsia"/>
          <w:color w:val="000000" w:themeColor="text1"/>
          <w:spacing w:val="-20"/>
          <w:szCs w:val="28"/>
        </w:rPr>
        <w:t>中南安全环境技术研究院股份有限公司工程师</w:t>
      </w:r>
      <w:r>
        <w:rPr>
          <w:rFonts w:ascii="仿宋_GB2312" w:hAnsi="仿宋" w:hint="eastAsia"/>
          <w:color w:val="000000" w:themeColor="text1"/>
          <w:szCs w:val="28"/>
        </w:rPr>
        <w:t>）</w:t>
      </w:r>
    </w:p>
    <w:p w14:paraId="3F779B1A" w14:textId="77777777" w:rsidR="00C7679E" w:rsidRDefault="00000000">
      <w:pPr>
        <w:spacing w:line="600" w:lineRule="auto"/>
        <w:ind w:firstLineChars="600" w:firstLine="1680"/>
        <w:rPr>
          <w:rFonts w:ascii="仿宋_GB2312" w:hAnsi="仿宋"/>
          <w:color w:val="000000" w:themeColor="text1"/>
          <w:szCs w:val="28"/>
        </w:rPr>
      </w:pPr>
      <w:r>
        <w:rPr>
          <w:rFonts w:ascii="仿宋_GB2312" w:hAnsi="仿宋" w:hint="eastAsia"/>
          <w:color w:val="000000" w:themeColor="text1"/>
          <w:szCs w:val="28"/>
        </w:rPr>
        <w:t>蒋金博（</w:t>
      </w:r>
      <w:r>
        <w:rPr>
          <w:rFonts w:ascii="仿宋_GB2312" w:hAnsi="仿宋" w:hint="eastAsia"/>
          <w:color w:val="000000" w:themeColor="text1"/>
          <w:spacing w:val="-20"/>
          <w:szCs w:val="28"/>
        </w:rPr>
        <w:t>中南安全环境技术研究院股份有限公司工程师</w:t>
      </w:r>
      <w:r>
        <w:rPr>
          <w:rFonts w:ascii="仿宋_GB2312" w:hAnsi="仿宋" w:hint="eastAsia"/>
          <w:color w:val="000000" w:themeColor="text1"/>
          <w:szCs w:val="28"/>
        </w:rPr>
        <w:t>）</w:t>
      </w:r>
    </w:p>
    <w:p w14:paraId="6A85F7A7" w14:textId="77777777" w:rsidR="00C7679E" w:rsidRDefault="00000000">
      <w:pPr>
        <w:spacing w:line="600" w:lineRule="auto"/>
        <w:ind w:firstLineChars="600" w:firstLine="1680"/>
        <w:rPr>
          <w:rFonts w:ascii="仿宋_GB2312" w:hAnsi="仿宋"/>
          <w:color w:val="000000" w:themeColor="text1"/>
          <w:spacing w:val="-20"/>
          <w:szCs w:val="28"/>
        </w:rPr>
      </w:pPr>
      <w:r>
        <w:rPr>
          <w:rFonts w:ascii="仿宋_GB2312" w:hAnsi="仿宋" w:hint="eastAsia"/>
          <w:color w:val="000000" w:themeColor="text1"/>
          <w:szCs w:val="28"/>
        </w:rPr>
        <w:t xml:space="preserve">关 </w:t>
      </w:r>
      <w:r>
        <w:rPr>
          <w:rFonts w:ascii="仿宋_GB2312" w:hAnsi="仿宋"/>
          <w:color w:val="000000" w:themeColor="text1"/>
          <w:szCs w:val="28"/>
        </w:rPr>
        <w:t xml:space="preserve"> </w:t>
      </w:r>
      <w:r>
        <w:rPr>
          <w:rFonts w:ascii="仿宋_GB2312" w:hAnsi="仿宋" w:hint="eastAsia"/>
          <w:color w:val="000000" w:themeColor="text1"/>
          <w:szCs w:val="28"/>
        </w:rPr>
        <w:t>伟</w:t>
      </w:r>
      <w:r>
        <w:rPr>
          <w:rFonts w:ascii="仿宋_GB2312" w:hAnsi="仿宋" w:hint="eastAsia"/>
          <w:color w:val="000000" w:themeColor="text1"/>
          <w:spacing w:val="-20"/>
          <w:szCs w:val="28"/>
        </w:rPr>
        <w:t>（中南安全环境技术研究院股份有限公司高级工程师）</w:t>
      </w:r>
    </w:p>
    <w:p w14:paraId="307ABF40" w14:textId="77777777" w:rsidR="00C7679E" w:rsidRDefault="00000000">
      <w:pPr>
        <w:spacing w:line="600" w:lineRule="auto"/>
        <w:ind w:firstLineChars="600" w:firstLine="1680"/>
        <w:rPr>
          <w:rFonts w:ascii="仿宋_GB2312" w:hAnsi="仿宋"/>
          <w:color w:val="000000" w:themeColor="text1"/>
          <w:szCs w:val="28"/>
        </w:rPr>
      </w:pPr>
      <w:r>
        <w:rPr>
          <w:rFonts w:ascii="仿宋_GB2312" w:hAnsi="仿宋" w:hint="eastAsia"/>
          <w:color w:val="000000" w:themeColor="text1"/>
          <w:szCs w:val="28"/>
        </w:rPr>
        <w:t xml:space="preserve">王 </w:t>
      </w:r>
      <w:r>
        <w:rPr>
          <w:rFonts w:ascii="仿宋_GB2312" w:hAnsi="仿宋"/>
          <w:color w:val="000000" w:themeColor="text1"/>
          <w:szCs w:val="28"/>
        </w:rPr>
        <w:t xml:space="preserve"> </w:t>
      </w:r>
      <w:r>
        <w:rPr>
          <w:rFonts w:ascii="仿宋_GB2312" w:hAnsi="仿宋" w:hint="eastAsia"/>
          <w:color w:val="000000" w:themeColor="text1"/>
          <w:szCs w:val="28"/>
        </w:rPr>
        <w:t>猛</w:t>
      </w:r>
      <w:r>
        <w:rPr>
          <w:rFonts w:ascii="仿宋_GB2312" w:hAnsi="仿宋" w:hint="eastAsia"/>
          <w:color w:val="000000" w:themeColor="text1"/>
          <w:spacing w:val="-20"/>
          <w:szCs w:val="28"/>
        </w:rPr>
        <w:t>（中南安全环境技术研究院股份有限公司高级工程师）</w:t>
      </w:r>
      <w:r>
        <w:rPr>
          <w:rFonts w:ascii="仿宋_GB2312" w:hAnsi="仿宋" w:hint="eastAsia"/>
          <w:color w:val="000000" w:themeColor="text1"/>
          <w:szCs w:val="28"/>
        </w:rPr>
        <w:t xml:space="preserve"> </w:t>
      </w:r>
    </w:p>
    <w:p w14:paraId="7007BE35" w14:textId="77777777" w:rsidR="00C7679E" w:rsidRDefault="00000000">
      <w:pPr>
        <w:spacing w:line="600" w:lineRule="auto"/>
        <w:ind w:firstLineChars="600" w:firstLine="1680"/>
        <w:rPr>
          <w:rFonts w:ascii="仿宋_GB2312" w:hAnsi="仿宋"/>
          <w:color w:val="000000" w:themeColor="text1"/>
          <w:spacing w:val="-20"/>
          <w:szCs w:val="28"/>
        </w:rPr>
      </w:pPr>
      <w:r>
        <w:rPr>
          <w:rFonts w:ascii="仿宋_GB2312" w:hAnsi="仿宋" w:hint="eastAsia"/>
          <w:color w:val="000000" w:themeColor="text1"/>
          <w:szCs w:val="28"/>
        </w:rPr>
        <w:t>张云凤</w:t>
      </w:r>
      <w:r>
        <w:rPr>
          <w:rFonts w:ascii="仿宋_GB2312" w:hAnsi="仿宋" w:hint="eastAsia"/>
          <w:color w:val="000000" w:themeColor="text1"/>
          <w:spacing w:val="-20"/>
          <w:szCs w:val="28"/>
        </w:rPr>
        <w:t>（中南安全环境技术研究院股份有限公司高级工程师）</w:t>
      </w:r>
    </w:p>
    <w:p w14:paraId="7418EDCA" w14:textId="77777777" w:rsidR="00C7679E" w:rsidRDefault="00000000">
      <w:pPr>
        <w:spacing w:line="600" w:lineRule="auto"/>
        <w:ind w:firstLineChars="0" w:firstLine="0"/>
        <w:rPr>
          <w:rFonts w:ascii="仿宋_GB2312" w:hAnsi="仿宋"/>
          <w:color w:val="000000" w:themeColor="text1"/>
          <w:spacing w:val="-20"/>
          <w:szCs w:val="28"/>
        </w:rPr>
      </w:pPr>
      <w:r>
        <w:rPr>
          <w:rFonts w:ascii="仿宋_GB2312" w:hAnsi="仿宋" w:hint="eastAsia"/>
          <w:color w:val="000000" w:themeColor="text1"/>
          <w:szCs w:val="28"/>
        </w:rPr>
        <w:t>规划技术审核：张颖慧</w:t>
      </w:r>
      <w:r>
        <w:rPr>
          <w:rFonts w:ascii="仿宋_GB2312" w:hAnsi="仿宋" w:hint="eastAsia"/>
          <w:color w:val="000000" w:themeColor="text1"/>
          <w:spacing w:val="-20"/>
          <w:szCs w:val="28"/>
        </w:rPr>
        <w:t>（中南安全环境技术研究院股份有限公司高级工程师）</w:t>
      </w:r>
    </w:p>
    <w:p w14:paraId="7B674601" w14:textId="77777777" w:rsidR="00C7679E" w:rsidRDefault="00000000">
      <w:pPr>
        <w:spacing w:line="600" w:lineRule="auto"/>
        <w:ind w:firstLineChars="0" w:firstLine="0"/>
        <w:rPr>
          <w:rFonts w:ascii="仿宋_GB2312" w:hAnsi="仿宋"/>
          <w:b/>
          <w:color w:val="000000" w:themeColor="text1"/>
          <w:szCs w:val="28"/>
        </w:rPr>
      </w:pPr>
      <w:r>
        <w:rPr>
          <w:rFonts w:ascii="仿宋_GB2312" w:hAnsi="仿宋" w:hint="eastAsia"/>
          <w:color w:val="000000" w:themeColor="text1"/>
          <w:szCs w:val="28"/>
        </w:rPr>
        <w:t>规划编制时间：二</w:t>
      </w:r>
      <w:r>
        <w:rPr>
          <w:rFonts w:ascii="微软雅黑" w:eastAsia="微软雅黑" w:hAnsi="微软雅黑" w:cs="微软雅黑" w:hint="eastAsia"/>
          <w:color w:val="000000" w:themeColor="text1"/>
          <w:szCs w:val="28"/>
        </w:rPr>
        <w:t>〇</w:t>
      </w:r>
      <w:r>
        <w:rPr>
          <w:rFonts w:ascii="仿宋_GB2312" w:hAnsi="仿宋" w:hint="eastAsia"/>
          <w:color w:val="000000" w:themeColor="text1"/>
          <w:szCs w:val="28"/>
        </w:rPr>
        <w:t>二四年四月</w:t>
      </w:r>
    </w:p>
    <w:p w14:paraId="43F59CA8" w14:textId="77777777" w:rsidR="00C7679E" w:rsidRDefault="00000000">
      <w:pPr>
        <w:widowControl/>
        <w:spacing w:line="240" w:lineRule="auto"/>
        <w:ind w:firstLineChars="0" w:firstLine="0"/>
        <w:jc w:val="center"/>
        <w:rPr>
          <w:b/>
          <w:color w:val="000000" w:themeColor="text1"/>
          <w:sz w:val="32"/>
        </w:rPr>
      </w:pPr>
      <w:r>
        <w:rPr>
          <w:b/>
          <w:color w:val="000000" w:themeColor="text1"/>
          <w:sz w:val="32"/>
        </w:rPr>
        <w:br w:type="page"/>
      </w:r>
    </w:p>
    <w:p w14:paraId="4087C275" w14:textId="77777777" w:rsidR="00C7679E" w:rsidRDefault="00000000">
      <w:pPr>
        <w:widowControl/>
        <w:spacing w:line="240" w:lineRule="auto"/>
        <w:ind w:firstLineChars="0" w:firstLine="0"/>
        <w:jc w:val="center"/>
        <w:rPr>
          <w:b/>
          <w:color w:val="000000" w:themeColor="text1"/>
          <w:sz w:val="32"/>
        </w:rPr>
      </w:pPr>
      <w:r>
        <w:rPr>
          <w:rFonts w:hint="eastAsia"/>
          <w:b/>
          <w:color w:val="000000" w:themeColor="text1"/>
          <w:sz w:val="32"/>
        </w:rPr>
        <w:lastRenderedPageBreak/>
        <w:t>前</w:t>
      </w:r>
      <w:r>
        <w:rPr>
          <w:rFonts w:hint="eastAsia"/>
          <w:b/>
          <w:color w:val="000000" w:themeColor="text1"/>
          <w:sz w:val="32"/>
        </w:rPr>
        <w:t xml:space="preserve">  </w:t>
      </w:r>
      <w:r>
        <w:rPr>
          <w:rFonts w:hint="eastAsia"/>
          <w:b/>
          <w:color w:val="000000" w:themeColor="text1"/>
          <w:sz w:val="32"/>
        </w:rPr>
        <w:t>言</w:t>
      </w:r>
    </w:p>
    <w:p w14:paraId="333BCBC9" w14:textId="77777777" w:rsidR="00C7679E" w:rsidRDefault="00000000">
      <w:pPr>
        <w:ind w:firstLine="560"/>
        <w:rPr>
          <w:color w:val="000000" w:themeColor="text1"/>
        </w:rPr>
      </w:pPr>
      <w:r>
        <w:rPr>
          <w:rFonts w:hint="eastAsia"/>
          <w:color w:val="000000" w:themeColor="text1"/>
        </w:rPr>
        <w:t>党的十八大以来，以习近平同志为核心的党中央把生态文明建设作为统筹推进“五位一体”总体布局和协调推进“四个全面”战略布局的重要内容，开展了一系列根本性、开创性、长远性工作，提出一系列新理念新思想新战略，形成了习近平生态文明思想。坚持人与自然和谐共生，保护生态环境，促进绿色发展，建设美丽中国是习近平生态文明思想的基本要求。党的十九大将“生态文明建设”纳入到了“两个一百年”的奋斗目标中，将加快生态文明体制改革、建设美丽中国写入党章，将生态文明写入《宪法修正案》。党的二十大报告提出：“必须牢固树立和践行绿水青山就是金山银山的理念，站在人与自然和谐共生的高度谋划发展”，生态文明建设已经上升为新时代中国特色社会主义的重要组成部分。</w:t>
      </w:r>
    </w:p>
    <w:p w14:paraId="1805AA39" w14:textId="77777777" w:rsidR="00C7679E" w:rsidRDefault="00000000">
      <w:pPr>
        <w:ind w:firstLine="560"/>
        <w:rPr>
          <w:color w:val="000000" w:themeColor="text1"/>
        </w:rPr>
      </w:pPr>
      <w:r>
        <w:rPr>
          <w:rFonts w:hint="eastAsia"/>
          <w:color w:val="000000" w:themeColor="text1"/>
        </w:rPr>
        <w:t>为贯彻落实生态文明体制改革，安徽省先后出台、制（修）订了《安徽省生态文明体制改革方案》《安徽省环境保护督察方案（试行）》《安徽省环境保护条例》等一系列文件。滁州市政府确立了深入打好污染防治攻坚战，树立生态优先、绿色发展理念，生态环境保护取得新的进展，区域生态环境质量明显改善，人民群众生态环境获得感、幸福感和安全感不断地增强。</w:t>
      </w:r>
    </w:p>
    <w:p w14:paraId="0662FBC3" w14:textId="111EFE5E" w:rsidR="00EC6151" w:rsidRPr="00EC6151" w:rsidRDefault="00EC6151">
      <w:pPr>
        <w:ind w:firstLine="560"/>
        <w:rPr>
          <w:rFonts w:hint="eastAsia"/>
          <w:color w:val="000000" w:themeColor="text1"/>
        </w:rPr>
      </w:pPr>
      <w:r>
        <w:rPr>
          <w:rFonts w:cs="Times New Roman"/>
          <w:color w:val="000000" w:themeColor="text1"/>
          <w:szCs w:val="28"/>
        </w:rPr>
        <w:t>2024</w:t>
      </w:r>
      <w:r>
        <w:rPr>
          <w:rFonts w:cs="Times New Roman" w:hint="eastAsia"/>
          <w:color w:val="000000" w:themeColor="text1"/>
          <w:szCs w:val="28"/>
        </w:rPr>
        <w:t>年</w:t>
      </w:r>
      <w:r>
        <w:rPr>
          <w:rFonts w:cs="Times New Roman"/>
          <w:color w:val="000000" w:themeColor="text1"/>
          <w:szCs w:val="28"/>
        </w:rPr>
        <w:t>1</w:t>
      </w:r>
      <w:r>
        <w:rPr>
          <w:rFonts w:cs="Times New Roman" w:hint="eastAsia"/>
          <w:color w:val="000000" w:themeColor="text1"/>
          <w:szCs w:val="28"/>
        </w:rPr>
        <w:t>月，国务院发布了</w:t>
      </w:r>
      <w:r>
        <w:rPr>
          <w:rFonts w:ascii="仿宋_GB2312" w:cs="Times New Roman" w:hint="eastAsia"/>
          <w:color w:val="000000" w:themeColor="text1"/>
          <w:szCs w:val="28"/>
        </w:rPr>
        <w:t>《</w:t>
      </w:r>
      <w:r>
        <w:rPr>
          <w:rFonts w:cs="Times New Roman" w:hint="eastAsia"/>
          <w:color w:val="000000" w:themeColor="text1"/>
          <w:szCs w:val="28"/>
        </w:rPr>
        <w:t>关于全面推进美丽中国建设的意见</w:t>
      </w:r>
      <w:r>
        <w:rPr>
          <w:rFonts w:ascii="仿宋_GB2312" w:cs="Times New Roman" w:hint="eastAsia"/>
          <w:color w:val="000000" w:themeColor="text1"/>
          <w:szCs w:val="28"/>
        </w:rPr>
        <w:t>》</w:t>
      </w:r>
      <w:r>
        <w:rPr>
          <w:rFonts w:cs="Times New Roman" w:hint="eastAsia"/>
          <w:color w:val="000000" w:themeColor="text1"/>
          <w:szCs w:val="28"/>
        </w:rPr>
        <w:t>，提出“新征程上，必须把美丽中国建设摆在强国建设、民族复兴的突出位置，保持加强生态文明建设的战略定力，坚定不移走生产发展、生活富裕、生态良好的文明发展道路，建设天蓝、地绿、水清的美好家园。”到</w:t>
      </w:r>
      <w:r>
        <w:rPr>
          <w:rFonts w:cs="Times New Roman"/>
          <w:color w:val="000000" w:themeColor="text1"/>
          <w:szCs w:val="28"/>
        </w:rPr>
        <w:t>2027</w:t>
      </w:r>
      <w:r>
        <w:rPr>
          <w:rFonts w:cs="Times New Roman" w:hint="eastAsia"/>
          <w:color w:val="000000" w:themeColor="text1"/>
          <w:szCs w:val="28"/>
        </w:rPr>
        <w:t>年，绿色低碳发展深入推进，主要污染物排放总量持续减少，生态环境质量持续提升，国土空间开发保护格局得</w:t>
      </w:r>
      <w:r>
        <w:rPr>
          <w:rFonts w:cs="Times New Roman" w:hint="eastAsia"/>
          <w:color w:val="000000" w:themeColor="text1"/>
          <w:szCs w:val="28"/>
        </w:rPr>
        <w:lastRenderedPageBreak/>
        <w:t>到优化，生态系统服务功能不断增强，城乡人居环境明显改善，国家生态安全有效保障，生态环境治理体系更加健全，形成一批实践样板，美丽中国建设成效显著。</w:t>
      </w:r>
    </w:p>
    <w:p w14:paraId="2C601C22" w14:textId="77777777" w:rsidR="00C7679E" w:rsidRDefault="00000000">
      <w:pPr>
        <w:ind w:firstLine="560"/>
        <w:rPr>
          <w:color w:val="000000" w:themeColor="text1"/>
        </w:rPr>
      </w:pPr>
      <w:r>
        <w:rPr>
          <w:rFonts w:hint="eastAsia"/>
          <w:color w:val="000000" w:themeColor="text1"/>
        </w:rPr>
        <w:t>为持续巩固和提升生态文明建设成果，深入推进新时期生态文明建设，天长市对《天长市生态文明建设示范市规划（</w:t>
      </w:r>
      <w:r>
        <w:rPr>
          <w:rFonts w:hint="eastAsia"/>
          <w:color w:val="000000" w:themeColor="text1"/>
        </w:rPr>
        <w:t>2018-2022</w:t>
      </w:r>
      <w:r>
        <w:rPr>
          <w:rFonts w:hint="eastAsia"/>
          <w:color w:val="000000" w:themeColor="text1"/>
        </w:rPr>
        <w:t>年）》进行修编。以习近平生态文明思想为指导，以《国家生态文明建设示范区规划编制指南（试行）》、《关于印发〈生态文明建设示范区（市）建设指标〉〈生态文明建设示范区（县）建设指标〉〈生态文明建设示范区管理规程〉〈“绿水青山就是金山银山”实践创新基地建设管理规程〉的通知》（环办生态〔</w:t>
      </w:r>
      <w:r>
        <w:rPr>
          <w:rFonts w:hint="eastAsia"/>
          <w:color w:val="000000" w:themeColor="text1"/>
        </w:rPr>
        <w:t>2024</w:t>
      </w:r>
      <w:r>
        <w:rPr>
          <w:rFonts w:hint="eastAsia"/>
          <w:color w:val="000000" w:themeColor="text1"/>
        </w:rPr>
        <w:t>〕</w:t>
      </w:r>
      <w:r>
        <w:rPr>
          <w:rFonts w:hint="eastAsia"/>
          <w:color w:val="000000" w:themeColor="text1"/>
        </w:rPr>
        <w:t>4</w:t>
      </w:r>
      <w:r>
        <w:rPr>
          <w:rFonts w:hint="eastAsia"/>
          <w:color w:val="000000" w:themeColor="text1"/>
        </w:rPr>
        <w:t>号）为依据，天长市</w:t>
      </w:r>
      <w:r>
        <w:rPr>
          <w:color w:val="000000" w:themeColor="text1"/>
        </w:rPr>
        <w:t>人民政府组织</w:t>
      </w:r>
      <w:r>
        <w:rPr>
          <w:rFonts w:hint="eastAsia"/>
          <w:color w:val="000000" w:themeColor="text1"/>
        </w:rPr>
        <w:t>修编</w:t>
      </w:r>
      <w:r>
        <w:rPr>
          <w:color w:val="000000" w:themeColor="text1"/>
        </w:rPr>
        <w:t>了《</w:t>
      </w:r>
      <w:r>
        <w:rPr>
          <w:rFonts w:hint="eastAsia"/>
          <w:color w:val="000000" w:themeColor="text1"/>
        </w:rPr>
        <w:t>天长市创建</w:t>
      </w:r>
      <w:r>
        <w:rPr>
          <w:color w:val="000000" w:themeColor="text1"/>
        </w:rPr>
        <w:t>国家生态文明建设示范区规划（</w:t>
      </w:r>
      <w:r>
        <w:rPr>
          <w:color w:val="000000" w:themeColor="text1"/>
        </w:rPr>
        <w:t>2023-2027</w:t>
      </w:r>
      <w:r>
        <w:rPr>
          <w:color w:val="000000" w:themeColor="text1"/>
        </w:rPr>
        <w:t>年）》（以下简称</w:t>
      </w:r>
      <w:r>
        <w:rPr>
          <w:color w:val="000000" w:themeColor="text1"/>
        </w:rPr>
        <w:t>“</w:t>
      </w:r>
      <w:r>
        <w:rPr>
          <w:color w:val="000000" w:themeColor="text1"/>
        </w:rPr>
        <w:t>规划</w:t>
      </w:r>
      <w:r>
        <w:rPr>
          <w:color w:val="000000" w:themeColor="text1"/>
        </w:rPr>
        <w:t>”</w:t>
      </w:r>
      <w:r>
        <w:rPr>
          <w:color w:val="000000" w:themeColor="text1"/>
        </w:rPr>
        <w:t>）</w:t>
      </w:r>
      <w:r>
        <w:rPr>
          <w:rFonts w:hint="eastAsia"/>
          <w:color w:val="000000" w:themeColor="text1"/>
        </w:rPr>
        <w:t>全面分析天长市生态文明建设问题，提出天长市创建国家生态文明建设示范区的目标及任务，明确了生态文明示范区创建的主要任务和重点建设项目，并提出对策措施，旨在进一步提高天长市的生态文明建设水平，确保天长市顺利建成国家生态文明建设示范区。</w:t>
      </w:r>
    </w:p>
    <w:p w14:paraId="7E240C81" w14:textId="77777777" w:rsidR="00C7679E" w:rsidRDefault="00C7679E">
      <w:pPr>
        <w:widowControl/>
        <w:spacing w:line="240" w:lineRule="auto"/>
        <w:ind w:firstLineChars="0" w:firstLine="0"/>
        <w:jc w:val="left"/>
        <w:rPr>
          <w:b/>
          <w:color w:val="000000" w:themeColor="text1"/>
          <w:sz w:val="32"/>
        </w:rPr>
      </w:pPr>
    </w:p>
    <w:p w14:paraId="08CF31AC" w14:textId="77777777" w:rsidR="00C7679E" w:rsidRDefault="00C7679E">
      <w:pPr>
        <w:widowControl/>
        <w:spacing w:line="240" w:lineRule="auto"/>
        <w:ind w:firstLineChars="0" w:firstLine="0"/>
        <w:jc w:val="left"/>
        <w:rPr>
          <w:b/>
          <w:color w:val="000000" w:themeColor="text1"/>
          <w:sz w:val="32"/>
        </w:rPr>
        <w:sectPr w:rsidR="00C7679E" w:rsidSect="000C09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sdt>
      <w:sdtPr>
        <w:rPr>
          <w:rFonts w:ascii="Times New Roman" w:eastAsia="宋体" w:hAnsi="Times New Roman" w:cstheme="minorBidi"/>
          <w:b/>
          <w:color w:val="000000" w:themeColor="text1"/>
          <w:kern w:val="2"/>
          <w:sz w:val="24"/>
          <w:szCs w:val="22"/>
          <w:lang w:val="zh-CN"/>
        </w:rPr>
        <w:id w:val="1054672209"/>
        <w:docPartObj>
          <w:docPartGallery w:val="Table of Contents"/>
          <w:docPartUnique/>
        </w:docPartObj>
      </w:sdtPr>
      <w:sdtEndPr>
        <w:rPr>
          <w:rFonts w:eastAsia="方正小标宋简体"/>
          <w:b w:val="0"/>
          <w:bCs/>
          <w:sz w:val="30"/>
        </w:rPr>
      </w:sdtEndPr>
      <w:sdtContent>
        <w:p w14:paraId="0FB148D6" w14:textId="77777777" w:rsidR="00C7679E" w:rsidRDefault="00000000">
          <w:pPr>
            <w:pStyle w:val="TOC10"/>
            <w:spacing w:beforeLines="50" w:before="156" w:afterLines="50" w:after="156" w:line="240" w:lineRule="auto"/>
            <w:jc w:val="center"/>
            <w:rPr>
              <w:rFonts w:ascii="方正小标宋简体" w:eastAsia="方正小标宋简体" w:hAnsi="方正小标宋简体" w:cstheme="minorBidi"/>
              <w:bCs/>
              <w:color w:val="000000" w:themeColor="text1"/>
              <w:kern w:val="2"/>
              <w:szCs w:val="22"/>
            </w:rPr>
          </w:pPr>
          <w:r>
            <w:rPr>
              <w:rFonts w:ascii="方正小标宋简体" w:eastAsia="方正小标宋简体" w:hAnsi="方正小标宋简体" w:cstheme="minorBidi"/>
              <w:bCs/>
              <w:color w:val="000000" w:themeColor="text1"/>
              <w:kern w:val="2"/>
              <w:szCs w:val="22"/>
            </w:rPr>
            <w:t>目</w:t>
          </w:r>
          <w:r>
            <w:rPr>
              <w:rFonts w:ascii="方正小标宋简体" w:eastAsia="方正小标宋简体" w:hAnsi="方正小标宋简体" w:cstheme="minorBidi" w:hint="eastAsia"/>
              <w:bCs/>
              <w:color w:val="000000" w:themeColor="text1"/>
              <w:kern w:val="2"/>
              <w:szCs w:val="22"/>
            </w:rPr>
            <w:t xml:space="preserve"> </w:t>
          </w:r>
          <w:r>
            <w:rPr>
              <w:rFonts w:ascii="方正小标宋简体" w:eastAsia="方正小标宋简体" w:hAnsi="方正小标宋简体" w:cstheme="minorBidi"/>
              <w:bCs/>
              <w:color w:val="000000" w:themeColor="text1"/>
              <w:kern w:val="2"/>
              <w:szCs w:val="22"/>
            </w:rPr>
            <w:t xml:space="preserve"> 录</w:t>
          </w:r>
        </w:p>
        <w:p w14:paraId="27B47B9A" w14:textId="11E2A73B" w:rsidR="00803B32" w:rsidRDefault="00000000">
          <w:pPr>
            <w:pStyle w:val="TOC1"/>
            <w:rPr>
              <w:rFonts w:asciiTheme="minorHAnsi" w:eastAsiaTheme="minorEastAsia" w:hAnsiTheme="minorHAnsi"/>
              <w:noProof/>
              <w:sz w:val="21"/>
              <w14:ligatures w14:val="standardContextual"/>
            </w:rPr>
          </w:pPr>
          <w:r>
            <w:rPr>
              <w:color w:val="000000" w:themeColor="text1"/>
              <w:sz w:val="32"/>
            </w:rPr>
            <w:fldChar w:fldCharType="begin"/>
          </w:r>
          <w:r>
            <w:rPr>
              <w:color w:val="000000" w:themeColor="text1"/>
              <w:sz w:val="32"/>
            </w:rPr>
            <w:instrText xml:space="preserve"> TOC \o "1-2" \h \z \u </w:instrText>
          </w:r>
          <w:r>
            <w:rPr>
              <w:color w:val="000000" w:themeColor="text1"/>
              <w:sz w:val="32"/>
            </w:rPr>
            <w:fldChar w:fldCharType="separate"/>
          </w:r>
          <w:hyperlink w:anchor="_Toc164626340" w:history="1">
            <w:r w:rsidR="00803B32" w:rsidRPr="00D108F1">
              <w:rPr>
                <w:rStyle w:val="afb"/>
                <w:rFonts w:ascii="方正小标宋简体"/>
                <w:noProof/>
              </w:rPr>
              <w:t>第一章 工作基础与形势分析</w:t>
            </w:r>
            <w:r w:rsidR="00803B32">
              <w:rPr>
                <w:noProof/>
                <w:webHidden/>
              </w:rPr>
              <w:tab/>
            </w:r>
            <w:r w:rsidR="00803B32">
              <w:rPr>
                <w:noProof/>
                <w:webHidden/>
              </w:rPr>
              <w:fldChar w:fldCharType="begin"/>
            </w:r>
            <w:r w:rsidR="00803B32">
              <w:rPr>
                <w:noProof/>
                <w:webHidden/>
              </w:rPr>
              <w:instrText xml:space="preserve"> PAGEREF _Toc164626340 \h </w:instrText>
            </w:r>
            <w:r w:rsidR="00803B32">
              <w:rPr>
                <w:noProof/>
                <w:webHidden/>
              </w:rPr>
            </w:r>
            <w:r w:rsidR="00803B32">
              <w:rPr>
                <w:noProof/>
                <w:webHidden/>
              </w:rPr>
              <w:fldChar w:fldCharType="separate"/>
            </w:r>
            <w:r w:rsidR="00803B32">
              <w:rPr>
                <w:noProof/>
                <w:webHidden/>
              </w:rPr>
              <w:t>1</w:t>
            </w:r>
            <w:r w:rsidR="00803B32">
              <w:rPr>
                <w:noProof/>
                <w:webHidden/>
              </w:rPr>
              <w:fldChar w:fldCharType="end"/>
            </w:r>
          </w:hyperlink>
        </w:p>
        <w:p w14:paraId="51F67F69" w14:textId="20BE7ACA"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41" w:history="1">
            <w:r w:rsidR="00803B32" w:rsidRPr="00D108F1">
              <w:rPr>
                <w:rStyle w:val="afb"/>
                <w:noProof/>
              </w:rPr>
              <w:t>一、建设基础</w:t>
            </w:r>
            <w:r w:rsidR="00803B32">
              <w:rPr>
                <w:noProof/>
                <w:webHidden/>
              </w:rPr>
              <w:tab/>
            </w:r>
            <w:r w:rsidR="00803B32">
              <w:rPr>
                <w:noProof/>
                <w:webHidden/>
              </w:rPr>
              <w:fldChar w:fldCharType="begin"/>
            </w:r>
            <w:r w:rsidR="00803B32">
              <w:rPr>
                <w:noProof/>
                <w:webHidden/>
              </w:rPr>
              <w:instrText xml:space="preserve"> PAGEREF _Toc164626341 \h </w:instrText>
            </w:r>
            <w:r w:rsidR="00803B32">
              <w:rPr>
                <w:noProof/>
                <w:webHidden/>
              </w:rPr>
            </w:r>
            <w:r w:rsidR="00803B32">
              <w:rPr>
                <w:noProof/>
                <w:webHidden/>
              </w:rPr>
              <w:fldChar w:fldCharType="separate"/>
            </w:r>
            <w:r w:rsidR="00803B32">
              <w:rPr>
                <w:noProof/>
                <w:webHidden/>
              </w:rPr>
              <w:t>1</w:t>
            </w:r>
            <w:r w:rsidR="00803B32">
              <w:rPr>
                <w:noProof/>
                <w:webHidden/>
              </w:rPr>
              <w:fldChar w:fldCharType="end"/>
            </w:r>
          </w:hyperlink>
        </w:p>
        <w:p w14:paraId="7882CF62" w14:textId="37FCF74A"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42" w:history="1">
            <w:r w:rsidR="00803B32" w:rsidRPr="00D108F1">
              <w:rPr>
                <w:rStyle w:val="afb"/>
                <w:noProof/>
              </w:rPr>
              <w:t>二、存在问题与机遇挑战</w:t>
            </w:r>
            <w:r w:rsidR="00803B32">
              <w:rPr>
                <w:noProof/>
                <w:webHidden/>
              </w:rPr>
              <w:tab/>
            </w:r>
            <w:r w:rsidR="00803B32">
              <w:rPr>
                <w:noProof/>
                <w:webHidden/>
              </w:rPr>
              <w:fldChar w:fldCharType="begin"/>
            </w:r>
            <w:r w:rsidR="00803B32">
              <w:rPr>
                <w:noProof/>
                <w:webHidden/>
              </w:rPr>
              <w:instrText xml:space="preserve"> PAGEREF _Toc164626342 \h </w:instrText>
            </w:r>
            <w:r w:rsidR="00803B32">
              <w:rPr>
                <w:noProof/>
                <w:webHidden/>
              </w:rPr>
            </w:r>
            <w:r w:rsidR="00803B32">
              <w:rPr>
                <w:noProof/>
                <w:webHidden/>
              </w:rPr>
              <w:fldChar w:fldCharType="separate"/>
            </w:r>
            <w:r w:rsidR="00803B32">
              <w:rPr>
                <w:noProof/>
                <w:webHidden/>
              </w:rPr>
              <w:t>6</w:t>
            </w:r>
            <w:r w:rsidR="00803B32">
              <w:rPr>
                <w:noProof/>
                <w:webHidden/>
              </w:rPr>
              <w:fldChar w:fldCharType="end"/>
            </w:r>
          </w:hyperlink>
        </w:p>
        <w:p w14:paraId="4D5AE68D" w14:textId="0228C1BC" w:rsidR="00803B32" w:rsidRDefault="00000000">
          <w:pPr>
            <w:pStyle w:val="TOC1"/>
            <w:rPr>
              <w:rFonts w:asciiTheme="minorHAnsi" w:eastAsiaTheme="minorEastAsia" w:hAnsiTheme="minorHAnsi"/>
              <w:noProof/>
              <w:sz w:val="21"/>
              <w14:ligatures w14:val="standardContextual"/>
            </w:rPr>
          </w:pPr>
          <w:hyperlink w:anchor="_Toc164626343" w:history="1">
            <w:r w:rsidR="00803B32" w:rsidRPr="00D108F1">
              <w:rPr>
                <w:rStyle w:val="afb"/>
                <w:rFonts w:ascii="方正小标宋简体"/>
                <w:noProof/>
              </w:rPr>
              <w:t>第二章 规划总则</w:t>
            </w:r>
            <w:r w:rsidR="00803B32">
              <w:rPr>
                <w:noProof/>
                <w:webHidden/>
              </w:rPr>
              <w:tab/>
            </w:r>
            <w:r w:rsidR="00803B32">
              <w:rPr>
                <w:noProof/>
                <w:webHidden/>
              </w:rPr>
              <w:fldChar w:fldCharType="begin"/>
            </w:r>
            <w:r w:rsidR="00803B32">
              <w:rPr>
                <w:noProof/>
                <w:webHidden/>
              </w:rPr>
              <w:instrText xml:space="preserve"> PAGEREF _Toc164626343 \h </w:instrText>
            </w:r>
            <w:r w:rsidR="00803B32">
              <w:rPr>
                <w:noProof/>
                <w:webHidden/>
              </w:rPr>
            </w:r>
            <w:r w:rsidR="00803B32">
              <w:rPr>
                <w:noProof/>
                <w:webHidden/>
              </w:rPr>
              <w:fldChar w:fldCharType="separate"/>
            </w:r>
            <w:r w:rsidR="00803B32">
              <w:rPr>
                <w:noProof/>
                <w:webHidden/>
              </w:rPr>
              <w:t>10</w:t>
            </w:r>
            <w:r w:rsidR="00803B32">
              <w:rPr>
                <w:noProof/>
                <w:webHidden/>
              </w:rPr>
              <w:fldChar w:fldCharType="end"/>
            </w:r>
          </w:hyperlink>
        </w:p>
        <w:p w14:paraId="334B841E" w14:textId="52E1BADC"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44" w:history="1">
            <w:r w:rsidR="00803B32" w:rsidRPr="00D108F1">
              <w:rPr>
                <w:rStyle w:val="afb"/>
                <w:noProof/>
              </w:rPr>
              <w:t>一、指导思想</w:t>
            </w:r>
            <w:r w:rsidR="00803B32">
              <w:rPr>
                <w:noProof/>
                <w:webHidden/>
              </w:rPr>
              <w:tab/>
            </w:r>
            <w:r w:rsidR="00803B32">
              <w:rPr>
                <w:noProof/>
                <w:webHidden/>
              </w:rPr>
              <w:fldChar w:fldCharType="begin"/>
            </w:r>
            <w:r w:rsidR="00803B32">
              <w:rPr>
                <w:noProof/>
                <w:webHidden/>
              </w:rPr>
              <w:instrText xml:space="preserve"> PAGEREF _Toc164626344 \h </w:instrText>
            </w:r>
            <w:r w:rsidR="00803B32">
              <w:rPr>
                <w:noProof/>
                <w:webHidden/>
              </w:rPr>
            </w:r>
            <w:r w:rsidR="00803B32">
              <w:rPr>
                <w:noProof/>
                <w:webHidden/>
              </w:rPr>
              <w:fldChar w:fldCharType="separate"/>
            </w:r>
            <w:r w:rsidR="00803B32">
              <w:rPr>
                <w:noProof/>
                <w:webHidden/>
              </w:rPr>
              <w:t>10</w:t>
            </w:r>
            <w:r w:rsidR="00803B32">
              <w:rPr>
                <w:noProof/>
                <w:webHidden/>
              </w:rPr>
              <w:fldChar w:fldCharType="end"/>
            </w:r>
          </w:hyperlink>
        </w:p>
        <w:p w14:paraId="73184504" w14:textId="495BEAC0"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45" w:history="1">
            <w:r w:rsidR="00803B32" w:rsidRPr="00D108F1">
              <w:rPr>
                <w:rStyle w:val="afb"/>
                <w:noProof/>
              </w:rPr>
              <w:t>二、规划原则</w:t>
            </w:r>
            <w:r w:rsidR="00803B32">
              <w:rPr>
                <w:noProof/>
                <w:webHidden/>
              </w:rPr>
              <w:tab/>
            </w:r>
            <w:r w:rsidR="00803B32">
              <w:rPr>
                <w:noProof/>
                <w:webHidden/>
              </w:rPr>
              <w:fldChar w:fldCharType="begin"/>
            </w:r>
            <w:r w:rsidR="00803B32">
              <w:rPr>
                <w:noProof/>
                <w:webHidden/>
              </w:rPr>
              <w:instrText xml:space="preserve"> PAGEREF _Toc164626345 \h </w:instrText>
            </w:r>
            <w:r w:rsidR="00803B32">
              <w:rPr>
                <w:noProof/>
                <w:webHidden/>
              </w:rPr>
            </w:r>
            <w:r w:rsidR="00803B32">
              <w:rPr>
                <w:noProof/>
                <w:webHidden/>
              </w:rPr>
              <w:fldChar w:fldCharType="separate"/>
            </w:r>
            <w:r w:rsidR="00803B32">
              <w:rPr>
                <w:noProof/>
                <w:webHidden/>
              </w:rPr>
              <w:t>10</w:t>
            </w:r>
            <w:r w:rsidR="00803B32">
              <w:rPr>
                <w:noProof/>
                <w:webHidden/>
              </w:rPr>
              <w:fldChar w:fldCharType="end"/>
            </w:r>
          </w:hyperlink>
        </w:p>
        <w:p w14:paraId="051CADA8" w14:textId="3241AA19"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46" w:history="1">
            <w:r w:rsidR="00803B32" w:rsidRPr="00D108F1">
              <w:rPr>
                <w:rStyle w:val="afb"/>
                <w:noProof/>
              </w:rPr>
              <w:t>三、规划范围</w:t>
            </w:r>
            <w:r w:rsidR="00803B32">
              <w:rPr>
                <w:noProof/>
                <w:webHidden/>
              </w:rPr>
              <w:tab/>
            </w:r>
            <w:r w:rsidR="00803B32">
              <w:rPr>
                <w:noProof/>
                <w:webHidden/>
              </w:rPr>
              <w:fldChar w:fldCharType="begin"/>
            </w:r>
            <w:r w:rsidR="00803B32">
              <w:rPr>
                <w:noProof/>
                <w:webHidden/>
              </w:rPr>
              <w:instrText xml:space="preserve"> PAGEREF _Toc164626346 \h </w:instrText>
            </w:r>
            <w:r w:rsidR="00803B32">
              <w:rPr>
                <w:noProof/>
                <w:webHidden/>
              </w:rPr>
            </w:r>
            <w:r w:rsidR="00803B32">
              <w:rPr>
                <w:noProof/>
                <w:webHidden/>
              </w:rPr>
              <w:fldChar w:fldCharType="separate"/>
            </w:r>
            <w:r w:rsidR="00803B32">
              <w:rPr>
                <w:noProof/>
                <w:webHidden/>
              </w:rPr>
              <w:t>11</w:t>
            </w:r>
            <w:r w:rsidR="00803B32">
              <w:rPr>
                <w:noProof/>
                <w:webHidden/>
              </w:rPr>
              <w:fldChar w:fldCharType="end"/>
            </w:r>
          </w:hyperlink>
        </w:p>
        <w:p w14:paraId="383EBB9B" w14:textId="29D58411"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47" w:history="1">
            <w:r w:rsidR="00803B32" w:rsidRPr="00D108F1">
              <w:rPr>
                <w:rStyle w:val="afb"/>
                <w:noProof/>
              </w:rPr>
              <w:t>四、规划期限</w:t>
            </w:r>
            <w:r w:rsidR="00803B32">
              <w:rPr>
                <w:noProof/>
                <w:webHidden/>
              </w:rPr>
              <w:tab/>
            </w:r>
            <w:r w:rsidR="00803B32">
              <w:rPr>
                <w:noProof/>
                <w:webHidden/>
              </w:rPr>
              <w:fldChar w:fldCharType="begin"/>
            </w:r>
            <w:r w:rsidR="00803B32">
              <w:rPr>
                <w:noProof/>
                <w:webHidden/>
              </w:rPr>
              <w:instrText xml:space="preserve"> PAGEREF _Toc164626347 \h </w:instrText>
            </w:r>
            <w:r w:rsidR="00803B32">
              <w:rPr>
                <w:noProof/>
                <w:webHidden/>
              </w:rPr>
            </w:r>
            <w:r w:rsidR="00803B32">
              <w:rPr>
                <w:noProof/>
                <w:webHidden/>
              </w:rPr>
              <w:fldChar w:fldCharType="separate"/>
            </w:r>
            <w:r w:rsidR="00803B32">
              <w:rPr>
                <w:noProof/>
                <w:webHidden/>
              </w:rPr>
              <w:t>11</w:t>
            </w:r>
            <w:r w:rsidR="00803B32">
              <w:rPr>
                <w:noProof/>
                <w:webHidden/>
              </w:rPr>
              <w:fldChar w:fldCharType="end"/>
            </w:r>
          </w:hyperlink>
        </w:p>
        <w:p w14:paraId="59AFFE47" w14:textId="2E9A6BDF"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48" w:history="1">
            <w:r w:rsidR="00803B32" w:rsidRPr="00D108F1">
              <w:rPr>
                <w:rStyle w:val="afb"/>
                <w:noProof/>
              </w:rPr>
              <w:t>五、阶段目标</w:t>
            </w:r>
            <w:r w:rsidR="00803B32">
              <w:rPr>
                <w:noProof/>
                <w:webHidden/>
              </w:rPr>
              <w:tab/>
            </w:r>
            <w:r w:rsidR="00803B32">
              <w:rPr>
                <w:noProof/>
                <w:webHidden/>
              </w:rPr>
              <w:fldChar w:fldCharType="begin"/>
            </w:r>
            <w:r w:rsidR="00803B32">
              <w:rPr>
                <w:noProof/>
                <w:webHidden/>
              </w:rPr>
              <w:instrText xml:space="preserve"> PAGEREF _Toc164626348 \h </w:instrText>
            </w:r>
            <w:r w:rsidR="00803B32">
              <w:rPr>
                <w:noProof/>
                <w:webHidden/>
              </w:rPr>
            </w:r>
            <w:r w:rsidR="00803B32">
              <w:rPr>
                <w:noProof/>
                <w:webHidden/>
              </w:rPr>
              <w:fldChar w:fldCharType="separate"/>
            </w:r>
            <w:r w:rsidR="00803B32">
              <w:rPr>
                <w:noProof/>
                <w:webHidden/>
              </w:rPr>
              <w:t>11</w:t>
            </w:r>
            <w:r w:rsidR="00803B32">
              <w:rPr>
                <w:noProof/>
                <w:webHidden/>
              </w:rPr>
              <w:fldChar w:fldCharType="end"/>
            </w:r>
          </w:hyperlink>
        </w:p>
        <w:p w14:paraId="4FBAC2E2" w14:textId="41EA6690"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49" w:history="1">
            <w:r w:rsidR="00803B32" w:rsidRPr="00D108F1">
              <w:rPr>
                <w:rStyle w:val="afb"/>
                <w:noProof/>
              </w:rPr>
              <w:t>六、建设指标</w:t>
            </w:r>
            <w:r w:rsidR="00803B32">
              <w:rPr>
                <w:noProof/>
                <w:webHidden/>
              </w:rPr>
              <w:tab/>
            </w:r>
            <w:r w:rsidR="00803B32">
              <w:rPr>
                <w:noProof/>
                <w:webHidden/>
              </w:rPr>
              <w:fldChar w:fldCharType="begin"/>
            </w:r>
            <w:r w:rsidR="00803B32">
              <w:rPr>
                <w:noProof/>
                <w:webHidden/>
              </w:rPr>
              <w:instrText xml:space="preserve"> PAGEREF _Toc164626349 \h </w:instrText>
            </w:r>
            <w:r w:rsidR="00803B32">
              <w:rPr>
                <w:noProof/>
                <w:webHidden/>
              </w:rPr>
            </w:r>
            <w:r w:rsidR="00803B32">
              <w:rPr>
                <w:noProof/>
                <w:webHidden/>
              </w:rPr>
              <w:fldChar w:fldCharType="separate"/>
            </w:r>
            <w:r w:rsidR="00803B32">
              <w:rPr>
                <w:noProof/>
                <w:webHidden/>
              </w:rPr>
              <w:t>12</w:t>
            </w:r>
            <w:r w:rsidR="00803B32">
              <w:rPr>
                <w:noProof/>
                <w:webHidden/>
              </w:rPr>
              <w:fldChar w:fldCharType="end"/>
            </w:r>
          </w:hyperlink>
        </w:p>
        <w:p w14:paraId="4AD330D1" w14:textId="7BD62F1D" w:rsidR="00803B32" w:rsidRDefault="00000000">
          <w:pPr>
            <w:pStyle w:val="TOC1"/>
            <w:rPr>
              <w:rFonts w:asciiTheme="minorHAnsi" w:eastAsiaTheme="minorEastAsia" w:hAnsiTheme="minorHAnsi"/>
              <w:noProof/>
              <w:sz w:val="21"/>
              <w14:ligatures w14:val="standardContextual"/>
            </w:rPr>
          </w:pPr>
          <w:hyperlink w:anchor="_Toc164626350" w:history="1">
            <w:r w:rsidR="00803B32" w:rsidRPr="00D108F1">
              <w:rPr>
                <w:rStyle w:val="afb"/>
                <w:rFonts w:ascii="方正小标宋简体"/>
                <w:noProof/>
              </w:rPr>
              <w:t>第三章 强化目标责任落实，构建高效管理体系</w:t>
            </w:r>
            <w:r w:rsidR="00803B32">
              <w:rPr>
                <w:noProof/>
                <w:webHidden/>
              </w:rPr>
              <w:tab/>
            </w:r>
            <w:r w:rsidR="00803B32">
              <w:rPr>
                <w:noProof/>
                <w:webHidden/>
              </w:rPr>
              <w:fldChar w:fldCharType="begin"/>
            </w:r>
            <w:r w:rsidR="00803B32">
              <w:rPr>
                <w:noProof/>
                <w:webHidden/>
              </w:rPr>
              <w:instrText xml:space="preserve"> PAGEREF _Toc164626350 \h </w:instrText>
            </w:r>
            <w:r w:rsidR="00803B32">
              <w:rPr>
                <w:noProof/>
                <w:webHidden/>
              </w:rPr>
            </w:r>
            <w:r w:rsidR="00803B32">
              <w:rPr>
                <w:noProof/>
                <w:webHidden/>
              </w:rPr>
              <w:fldChar w:fldCharType="separate"/>
            </w:r>
            <w:r w:rsidR="00803B32">
              <w:rPr>
                <w:noProof/>
                <w:webHidden/>
              </w:rPr>
              <w:t>17</w:t>
            </w:r>
            <w:r w:rsidR="00803B32">
              <w:rPr>
                <w:noProof/>
                <w:webHidden/>
              </w:rPr>
              <w:fldChar w:fldCharType="end"/>
            </w:r>
          </w:hyperlink>
        </w:p>
        <w:p w14:paraId="23049E2A" w14:textId="6CF46AFA"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51" w:history="1">
            <w:r w:rsidR="00803B32" w:rsidRPr="00D108F1">
              <w:rPr>
                <w:rStyle w:val="afb"/>
                <w:noProof/>
              </w:rPr>
              <w:t>一、完善长效考核评价制度</w:t>
            </w:r>
            <w:r w:rsidR="00803B32">
              <w:rPr>
                <w:noProof/>
                <w:webHidden/>
              </w:rPr>
              <w:tab/>
            </w:r>
            <w:r w:rsidR="00803B32">
              <w:rPr>
                <w:noProof/>
                <w:webHidden/>
              </w:rPr>
              <w:fldChar w:fldCharType="begin"/>
            </w:r>
            <w:r w:rsidR="00803B32">
              <w:rPr>
                <w:noProof/>
                <w:webHidden/>
              </w:rPr>
              <w:instrText xml:space="preserve"> PAGEREF _Toc164626351 \h </w:instrText>
            </w:r>
            <w:r w:rsidR="00803B32">
              <w:rPr>
                <w:noProof/>
                <w:webHidden/>
              </w:rPr>
            </w:r>
            <w:r w:rsidR="00803B32">
              <w:rPr>
                <w:noProof/>
                <w:webHidden/>
              </w:rPr>
              <w:fldChar w:fldCharType="separate"/>
            </w:r>
            <w:r w:rsidR="00803B32">
              <w:rPr>
                <w:noProof/>
                <w:webHidden/>
              </w:rPr>
              <w:t>17</w:t>
            </w:r>
            <w:r w:rsidR="00803B32">
              <w:rPr>
                <w:noProof/>
                <w:webHidden/>
              </w:rPr>
              <w:fldChar w:fldCharType="end"/>
            </w:r>
          </w:hyperlink>
        </w:p>
        <w:p w14:paraId="03347BBE" w14:textId="0E728A24"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52" w:history="1">
            <w:r w:rsidR="00803B32" w:rsidRPr="00D108F1">
              <w:rPr>
                <w:rStyle w:val="afb"/>
                <w:noProof/>
              </w:rPr>
              <w:t>二、完善领导干部自然资源资产离任审计制度</w:t>
            </w:r>
            <w:r w:rsidR="00803B32">
              <w:rPr>
                <w:noProof/>
                <w:webHidden/>
              </w:rPr>
              <w:tab/>
            </w:r>
            <w:r w:rsidR="00803B32">
              <w:rPr>
                <w:noProof/>
                <w:webHidden/>
              </w:rPr>
              <w:fldChar w:fldCharType="begin"/>
            </w:r>
            <w:r w:rsidR="00803B32">
              <w:rPr>
                <w:noProof/>
                <w:webHidden/>
              </w:rPr>
              <w:instrText xml:space="preserve"> PAGEREF _Toc164626352 \h </w:instrText>
            </w:r>
            <w:r w:rsidR="00803B32">
              <w:rPr>
                <w:noProof/>
                <w:webHidden/>
              </w:rPr>
            </w:r>
            <w:r w:rsidR="00803B32">
              <w:rPr>
                <w:noProof/>
                <w:webHidden/>
              </w:rPr>
              <w:fldChar w:fldCharType="separate"/>
            </w:r>
            <w:r w:rsidR="00803B32">
              <w:rPr>
                <w:noProof/>
                <w:webHidden/>
              </w:rPr>
              <w:t>17</w:t>
            </w:r>
            <w:r w:rsidR="00803B32">
              <w:rPr>
                <w:noProof/>
                <w:webHidden/>
              </w:rPr>
              <w:fldChar w:fldCharType="end"/>
            </w:r>
          </w:hyperlink>
        </w:p>
        <w:p w14:paraId="0F7BCA45" w14:textId="7C8E3CD8"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53" w:history="1">
            <w:r w:rsidR="00803B32" w:rsidRPr="00D108F1">
              <w:rPr>
                <w:rStyle w:val="afb"/>
                <w:noProof/>
              </w:rPr>
              <w:t>三、完善党政领导干部生态环境损害责任追究制度</w:t>
            </w:r>
            <w:r w:rsidR="00803B32">
              <w:rPr>
                <w:noProof/>
                <w:webHidden/>
              </w:rPr>
              <w:tab/>
            </w:r>
            <w:r w:rsidR="00803B32">
              <w:rPr>
                <w:noProof/>
                <w:webHidden/>
              </w:rPr>
              <w:fldChar w:fldCharType="begin"/>
            </w:r>
            <w:r w:rsidR="00803B32">
              <w:rPr>
                <w:noProof/>
                <w:webHidden/>
              </w:rPr>
              <w:instrText xml:space="preserve"> PAGEREF _Toc164626353 \h </w:instrText>
            </w:r>
            <w:r w:rsidR="00803B32">
              <w:rPr>
                <w:noProof/>
                <w:webHidden/>
              </w:rPr>
            </w:r>
            <w:r w:rsidR="00803B32">
              <w:rPr>
                <w:noProof/>
                <w:webHidden/>
              </w:rPr>
              <w:fldChar w:fldCharType="separate"/>
            </w:r>
            <w:r w:rsidR="00803B32">
              <w:rPr>
                <w:noProof/>
                <w:webHidden/>
              </w:rPr>
              <w:t>18</w:t>
            </w:r>
            <w:r w:rsidR="00803B32">
              <w:rPr>
                <w:noProof/>
                <w:webHidden/>
              </w:rPr>
              <w:fldChar w:fldCharType="end"/>
            </w:r>
          </w:hyperlink>
        </w:p>
        <w:p w14:paraId="1B0B6CEC" w14:textId="463EB4DF"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54" w:history="1">
            <w:r w:rsidR="00803B32" w:rsidRPr="00D108F1">
              <w:rPr>
                <w:rStyle w:val="afb"/>
                <w:noProof/>
              </w:rPr>
              <w:t>四、健全环境保护督察制度</w:t>
            </w:r>
            <w:r w:rsidR="00803B32">
              <w:rPr>
                <w:noProof/>
                <w:webHidden/>
              </w:rPr>
              <w:tab/>
            </w:r>
            <w:r w:rsidR="00803B32">
              <w:rPr>
                <w:noProof/>
                <w:webHidden/>
              </w:rPr>
              <w:fldChar w:fldCharType="begin"/>
            </w:r>
            <w:r w:rsidR="00803B32">
              <w:rPr>
                <w:noProof/>
                <w:webHidden/>
              </w:rPr>
              <w:instrText xml:space="preserve"> PAGEREF _Toc164626354 \h </w:instrText>
            </w:r>
            <w:r w:rsidR="00803B32">
              <w:rPr>
                <w:noProof/>
                <w:webHidden/>
              </w:rPr>
            </w:r>
            <w:r w:rsidR="00803B32">
              <w:rPr>
                <w:noProof/>
                <w:webHidden/>
              </w:rPr>
              <w:fldChar w:fldCharType="separate"/>
            </w:r>
            <w:r w:rsidR="00803B32">
              <w:rPr>
                <w:noProof/>
                <w:webHidden/>
              </w:rPr>
              <w:t>18</w:t>
            </w:r>
            <w:r w:rsidR="00803B32">
              <w:rPr>
                <w:noProof/>
                <w:webHidden/>
              </w:rPr>
              <w:fldChar w:fldCharType="end"/>
            </w:r>
          </w:hyperlink>
        </w:p>
        <w:p w14:paraId="205E5887" w14:textId="18EE30F4"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55" w:history="1">
            <w:r w:rsidR="00803B32" w:rsidRPr="00D108F1">
              <w:rPr>
                <w:rStyle w:val="afb"/>
                <w:noProof/>
              </w:rPr>
              <w:t>五、探索建立</w:t>
            </w:r>
            <w:r w:rsidR="00803B32" w:rsidRPr="00D108F1">
              <w:rPr>
                <w:rStyle w:val="afb"/>
                <w:noProof/>
              </w:rPr>
              <w:t>GEP</w:t>
            </w:r>
            <w:r w:rsidR="00803B32" w:rsidRPr="00D108F1">
              <w:rPr>
                <w:rStyle w:val="afb"/>
                <w:noProof/>
              </w:rPr>
              <w:t>、</w:t>
            </w:r>
            <w:r w:rsidR="00803B32" w:rsidRPr="00D108F1">
              <w:rPr>
                <w:rStyle w:val="afb"/>
                <w:noProof/>
              </w:rPr>
              <w:t>GDP</w:t>
            </w:r>
            <w:r w:rsidR="00803B32" w:rsidRPr="00D108F1">
              <w:rPr>
                <w:rStyle w:val="afb"/>
                <w:noProof/>
              </w:rPr>
              <w:t>双核算机制</w:t>
            </w:r>
            <w:r w:rsidR="00803B32">
              <w:rPr>
                <w:noProof/>
                <w:webHidden/>
              </w:rPr>
              <w:tab/>
            </w:r>
            <w:r w:rsidR="00803B32">
              <w:rPr>
                <w:noProof/>
                <w:webHidden/>
              </w:rPr>
              <w:fldChar w:fldCharType="begin"/>
            </w:r>
            <w:r w:rsidR="00803B32">
              <w:rPr>
                <w:noProof/>
                <w:webHidden/>
              </w:rPr>
              <w:instrText xml:space="preserve"> PAGEREF _Toc164626355 \h </w:instrText>
            </w:r>
            <w:r w:rsidR="00803B32">
              <w:rPr>
                <w:noProof/>
                <w:webHidden/>
              </w:rPr>
            </w:r>
            <w:r w:rsidR="00803B32">
              <w:rPr>
                <w:noProof/>
                <w:webHidden/>
              </w:rPr>
              <w:fldChar w:fldCharType="separate"/>
            </w:r>
            <w:r w:rsidR="00803B32">
              <w:rPr>
                <w:noProof/>
                <w:webHidden/>
              </w:rPr>
              <w:t>19</w:t>
            </w:r>
            <w:r w:rsidR="00803B32">
              <w:rPr>
                <w:noProof/>
                <w:webHidden/>
              </w:rPr>
              <w:fldChar w:fldCharType="end"/>
            </w:r>
          </w:hyperlink>
        </w:p>
        <w:p w14:paraId="5E76EEC2" w14:textId="0B121716" w:rsidR="00803B32" w:rsidRDefault="00000000">
          <w:pPr>
            <w:pStyle w:val="TOC1"/>
            <w:rPr>
              <w:rFonts w:asciiTheme="minorHAnsi" w:eastAsiaTheme="minorEastAsia" w:hAnsiTheme="minorHAnsi"/>
              <w:noProof/>
              <w:sz w:val="21"/>
              <w14:ligatures w14:val="standardContextual"/>
            </w:rPr>
          </w:pPr>
          <w:hyperlink w:anchor="_Toc164626356" w:history="1">
            <w:r w:rsidR="00803B32" w:rsidRPr="00D108F1">
              <w:rPr>
                <w:rStyle w:val="afb"/>
                <w:rFonts w:ascii="方正小标宋简体"/>
                <w:noProof/>
              </w:rPr>
              <w:t>第四章 强化污染防治攻坚，提升生态安全水平</w:t>
            </w:r>
            <w:r w:rsidR="00803B32">
              <w:rPr>
                <w:noProof/>
                <w:webHidden/>
              </w:rPr>
              <w:tab/>
            </w:r>
            <w:r w:rsidR="00803B32">
              <w:rPr>
                <w:noProof/>
                <w:webHidden/>
              </w:rPr>
              <w:fldChar w:fldCharType="begin"/>
            </w:r>
            <w:r w:rsidR="00803B32">
              <w:rPr>
                <w:noProof/>
                <w:webHidden/>
              </w:rPr>
              <w:instrText xml:space="preserve"> PAGEREF _Toc164626356 \h </w:instrText>
            </w:r>
            <w:r w:rsidR="00803B32">
              <w:rPr>
                <w:noProof/>
                <w:webHidden/>
              </w:rPr>
            </w:r>
            <w:r w:rsidR="00803B32">
              <w:rPr>
                <w:noProof/>
                <w:webHidden/>
              </w:rPr>
              <w:fldChar w:fldCharType="separate"/>
            </w:r>
            <w:r w:rsidR="00803B32">
              <w:rPr>
                <w:noProof/>
                <w:webHidden/>
              </w:rPr>
              <w:t>20</w:t>
            </w:r>
            <w:r w:rsidR="00803B32">
              <w:rPr>
                <w:noProof/>
                <w:webHidden/>
              </w:rPr>
              <w:fldChar w:fldCharType="end"/>
            </w:r>
          </w:hyperlink>
        </w:p>
        <w:p w14:paraId="13B27FC4" w14:textId="07D19E6C"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57" w:history="1">
            <w:r w:rsidR="00803B32" w:rsidRPr="00D108F1">
              <w:rPr>
                <w:rStyle w:val="afb"/>
                <w:noProof/>
              </w:rPr>
              <w:t>一、加强国土空间开发保护格局</w:t>
            </w:r>
            <w:r w:rsidR="00803B32">
              <w:rPr>
                <w:noProof/>
                <w:webHidden/>
              </w:rPr>
              <w:tab/>
            </w:r>
            <w:r w:rsidR="00803B32">
              <w:rPr>
                <w:noProof/>
                <w:webHidden/>
              </w:rPr>
              <w:fldChar w:fldCharType="begin"/>
            </w:r>
            <w:r w:rsidR="00803B32">
              <w:rPr>
                <w:noProof/>
                <w:webHidden/>
              </w:rPr>
              <w:instrText xml:space="preserve"> PAGEREF _Toc164626357 \h </w:instrText>
            </w:r>
            <w:r w:rsidR="00803B32">
              <w:rPr>
                <w:noProof/>
                <w:webHidden/>
              </w:rPr>
            </w:r>
            <w:r w:rsidR="00803B32">
              <w:rPr>
                <w:noProof/>
                <w:webHidden/>
              </w:rPr>
              <w:fldChar w:fldCharType="separate"/>
            </w:r>
            <w:r w:rsidR="00803B32">
              <w:rPr>
                <w:noProof/>
                <w:webHidden/>
              </w:rPr>
              <w:t>20</w:t>
            </w:r>
            <w:r w:rsidR="00803B32">
              <w:rPr>
                <w:noProof/>
                <w:webHidden/>
              </w:rPr>
              <w:fldChar w:fldCharType="end"/>
            </w:r>
          </w:hyperlink>
        </w:p>
        <w:p w14:paraId="41DC3C46" w14:textId="03B85373"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58" w:history="1">
            <w:r w:rsidR="00803B32" w:rsidRPr="00D108F1">
              <w:rPr>
                <w:rStyle w:val="afb"/>
                <w:noProof/>
              </w:rPr>
              <w:t>二、加强区域生态保护监管</w:t>
            </w:r>
            <w:r w:rsidR="00803B32">
              <w:rPr>
                <w:noProof/>
                <w:webHidden/>
              </w:rPr>
              <w:tab/>
            </w:r>
            <w:r w:rsidR="00803B32">
              <w:rPr>
                <w:noProof/>
                <w:webHidden/>
              </w:rPr>
              <w:fldChar w:fldCharType="begin"/>
            </w:r>
            <w:r w:rsidR="00803B32">
              <w:rPr>
                <w:noProof/>
                <w:webHidden/>
              </w:rPr>
              <w:instrText xml:space="preserve"> PAGEREF _Toc164626358 \h </w:instrText>
            </w:r>
            <w:r w:rsidR="00803B32">
              <w:rPr>
                <w:noProof/>
                <w:webHidden/>
              </w:rPr>
            </w:r>
            <w:r w:rsidR="00803B32">
              <w:rPr>
                <w:noProof/>
                <w:webHidden/>
              </w:rPr>
              <w:fldChar w:fldCharType="separate"/>
            </w:r>
            <w:r w:rsidR="00803B32">
              <w:rPr>
                <w:noProof/>
                <w:webHidden/>
              </w:rPr>
              <w:t>21</w:t>
            </w:r>
            <w:r w:rsidR="00803B32">
              <w:rPr>
                <w:noProof/>
                <w:webHidden/>
              </w:rPr>
              <w:fldChar w:fldCharType="end"/>
            </w:r>
          </w:hyperlink>
        </w:p>
        <w:p w14:paraId="39011A81" w14:textId="56423855"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59" w:history="1">
            <w:r w:rsidR="00803B32" w:rsidRPr="00D108F1">
              <w:rPr>
                <w:rStyle w:val="afb"/>
                <w:noProof/>
              </w:rPr>
              <w:t>三、深入打好碧水保卫战</w:t>
            </w:r>
            <w:r w:rsidR="00803B32">
              <w:rPr>
                <w:noProof/>
                <w:webHidden/>
              </w:rPr>
              <w:tab/>
            </w:r>
            <w:r w:rsidR="00803B32">
              <w:rPr>
                <w:noProof/>
                <w:webHidden/>
              </w:rPr>
              <w:fldChar w:fldCharType="begin"/>
            </w:r>
            <w:r w:rsidR="00803B32">
              <w:rPr>
                <w:noProof/>
                <w:webHidden/>
              </w:rPr>
              <w:instrText xml:space="preserve"> PAGEREF _Toc164626359 \h </w:instrText>
            </w:r>
            <w:r w:rsidR="00803B32">
              <w:rPr>
                <w:noProof/>
                <w:webHidden/>
              </w:rPr>
            </w:r>
            <w:r w:rsidR="00803B32">
              <w:rPr>
                <w:noProof/>
                <w:webHidden/>
              </w:rPr>
              <w:fldChar w:fldCharType="separate"/>
            </w:r>
            <w:r w:rsidR="00803B32">
              <w:rPr>
                <w:noProof/>
                <w:webHidden/>
              </w:rPr>
              <w:t>23</w:t>
            </w:r>
            <w:r w:rsidR="00803B32">
              <w:rPr>
                <w:noProof/>
                <w:webHidden/>
              </w:rPr>
              <w:fldChar w:fldCharType="end"/>
            </w:r>
          </w:hyperlink>
        </w:p>
        <w:p w14:paraId="7A628EDE" w14:textId="286C33B8"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60" w:history="1">
            <w:r w:rsidR="00803B32" w:rsidRPr="00D108F1">
              <w:rPr>
                <w:rStyle w:val="afb"/>
                <w:noProof/>
              </w:rPr>
              <w:t>四、深入开展蓝天保卫战</w:t>
            </w:r>
            <w:r w:rsidR="00803B32">
              <w:rPr>
                <w:noProof/>
                <w:webHidden/>
              </w:rPr>
              <w:tab/>
            </w:r>
            <w:r w:rsidR="00803B32">
              <w:rPr>
                <w:noProof/>
                <w:webHidden/>
              </w:rPr>
              <w:fldChar w:fldCharType="begin"/>
            </w:r>
            <w:r w:rsidR="00803B32">
              <w:rPr>
                <w:noProof/>
                <w:webHidden/>
              </w:rPr>
              <w:instrText xml:space="preserve"> PAGEREF _Toc164626360 \h </w:instrText>
            </w:r>
            <w:r w:rsidR="00803B32">
              <w:rPr>
                <w:noProof/>
                <w:webHidden/>
              </w:rPr>
            </w:r>
            <w:r w:rsidR="00803B32">
              <w:rPr>
                <w:noProof/>
                <w:webHidden/>
              </w:rPr>
              <w:fldChar w:fldCharType="separate"/>
            </w:r>
            <w:r w:rsidR="00803B32">
              <w:rPr>
                <w:noProof/>
                <w:webHidden/>
              </w:rPr>
              <w:t>25</w:t>
            </w:r>
            <w:r w:rsidR="00803B32">
              <w:rPr>
                <w:noProof/>
                <w:webHidden/>
              </w:rPr>
              <w:fldChar w:fldCharType="end"/>
            </w:r>
          </w:hyperlink>
        </w:p>
        <w:p w14:paraId="320FC9D8" w14:textId="231AA207"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61" w:history="1">
            <w:r w:rsidR="00803B32" w:rsidRPr="00D108F1">
              <w:rPr>
                <w:rStyle w:val="afb"/>
                <w:noProof/>
              </w:rPr>
              <w:t>五、深入打好净土保卫战</w:t>
            </w:r>
            <w:r w:rsidR="00803B32">
              <w:rPr>
                <w:noProof/>
                <w:webHidden/>
              </w:rPr>
              <w:tab/>
            </w:r>
            <w:r w:rsidR="00803B32">
              <w:rPr>
                <w:noProof/>
                <w:webHidden/>
              </w:rPr>
              <w:fldChar w:fldCharType="begin"/>
            </w:r>
            <w:r w:rsidR="00803B32">
              <w:rPr>
                <w:noProof/>
                <w:webHidden/>
              </w:rPr>
              <w:instrText xml:space="preserve"> PAGEREF _Toc164626361 \h </w:instrText>
            </w:r>
            <w:r w:rsidR="00803B32">
              <w:rPr>
                <w:noProof/>
                <w:webHidden/>
              </w:rPr>
            </w:r>
            <w:r w:rsidR="00803B32">
              <w:rPr>
                <w:noProof/>
                <w:webHidden/>
              </w:rPr>
              <w:fldChar w:fldCharType="separate"/>
            </w:r>
            <w:r w:rsidR="00803B32">
              <w:rPr>
                <w:noProof/>
                <w:webHidden/>
              </w:rPr>
              <w:t>30</w:t>
            </w:r>
            <w:r w:rsidR="00803B32">
              <w:rPr>
                <w:noProof/>
                <w:webHidden/>
              </w:rPr>
              <w:fldChar w:fldCharType="end"/>
            </w:r>
          </w:hyperlink>
        </w:p>
        <w:p w14:paraId="22BF2C3A" w14:textId="11997D49"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62" w:history="1">
            <w:r w:rsidR="00803B32" w:rsidRPr="00D108F1">
              <w:rPr>
                <w:rStyle w:val="afb"/>
                <w:noProof/>
              </w:rPr>
              <w:t>六、积极应对气候变化</w:t>
            </w:r>
            <w:r w:rsidR="00803B32">
              <w:rPr>
                <w:noProof/>
                <w:webHidden/>
              </w:rPr>
              <w:tab/>
            </w:r>
            <w:r w:rsidR="00803B32">
              <w:rPr>
                <w:noProof/>
                <w:webHidden/>
              </w:rPr>
              <w:fldChar w:fldCharType="begin"/>
            </w:r>
            <w:r w:rsidR="00803B32">
              <w:rPr>
                <w:noProof/>
                <w:webHidden/>
              </w:rPr>
              <w:instrText xml:space="preserve"> PAGEREF _Toc164626362 \h </w:instrText>
            </w:r>
            <w:r w:rsidR="00803B32">
              <w:rPr>
                <w:noProof/>
                <w:webHidden/>
              </w:rPr>
            </w:r>
            <w:r w:rsidR="00803B32">
              <w:rPr>
                <w:noProof/>
                <w:webHidden/>
              </w:rPr>
              <w:fldChar w:fldCharType="separate"/>
            </w:r>
            <w:r w:rsidR="00803B32">
              <w:rPr>
                <w:noProof/>
                <w:webHidden/>
              </w:rPr>
              <w:t>34</w:t>
            </w:r>
            <w:r w:rsidR="00803B32">
              <w:rPr>
                <w:noProof/>
                <w:webHidden/>
              </w:rPr>
              <w:fldChar w:fldCharType="end"/>
            </w:r>
          </w:hyperlink>
        </w:p>
        <w:p w14:paraId="1B106EDC" w14:textId="59D02F6E"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63" w:history="1">
            <w:r w:rsidR="00803B32" w:rsidRPr="00D108F1">
              <w:rPr>
                <w:rStyle w:val="afb"/>
                <w:noProof/>
              </w:rPr>
              <w:t>七、加强城乡环境治理</w:t>
            </w:r>
            <w:r w:rsidR="00803B32">
              <w:rPr>
                <w:noProof/>
                <w:webHidden/>
              </w:rPr>
              <w:tab/>
            </w:r>
            <w:r w:rsidR="00803B32">
              <w:rPr>
                <w:noProof/>
                <w:webHidden/>
              </w:rPr>
              <w:fldChar w:fldCharType="begin"/>
            </w:r>
            <w:r w:rsidR="00803B32">
              <w:rPr>
                <w:noProof/>
                <w:webHidden/>
              </w:rPr>
              <w:instrText xml:space="preserve"> PAGEREF _Toc164626363 \h </w:instrText>
            </w:r>
            <w:r w:rsidR="00803B32">
              <w:rPr>
                <w:noProof/>
                <w:webHidden/>
              </w:rPr>
            </w:r>
            <w:r w:rsidR="00803B32">
              <w:rPr>
                <w:noProof/>
                <w:webHidden/>
              </w:rPr>
              <w:fldChar w:fldCharType="separate"/>
            </w:r>
            <w:r w:rsidR="00803B32">
              <w:rPr>
                <w:noProof/>
                <w:webHidden/>
              </w:rPr>
              <w:t>35</w:t>
            </w:r>
            <w:r w:rsidR="00803B32">
              <w:rPr>
                <w:noProof/>
                <w:webHidden/>
              </w:rPr>
              <w:fldChar w:fldCharType="end"/>
            </w:r>
          </w:hyperlink>
        </w:p>
        <w:p w14:paraId="6079B3D4" w14:textId="18E6C325"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64" w:history="1">
            <w:r w:rsidR="00803B32" w:rsidRPr="00D108F1">
              <w:rPr>
                <w:rStyle w:val="afb"/>
                <w:noProof/>
              </w:rPr>
              <w:t>八、强化生态系统保护修复</w:t>
            </w:r>
            <w:r w:rsidR="00803B32">
              <w:rPr>
                <w:noProof/>
                <w:webHidden/>
              </w:rPr>
              <w:tab/>
            </w:r>
            <w:r w:rsidR="00803B32">
              <w:rPr>
                <w:noProof/>
                <w:webHidden/>
              </w:rPr>
              <w:fldChar w:fldCharType="begin"/>
            </w:r>
            <w:r w:rsidR="00803B32">
              <w:rPr>
                <w:noProof/>
                <w:webHidden/>
              </w:rPr>
              <w:instrText xml:space="preserve"> PAGEREF _Toc164626364 \h </w:instrText>
            </w:r>
            <w:r w:rsidR="00803B32">
              <w:rPr>
                <w:noProof/>
                <w:webHidden/>
              </w:rPr>
            </w:r>
            <w:r w:rsidR="00803B32">
              <w:rPr>
                <w:noProof/>
                <w:webHidden/>
              </w:rPr>
              <w:fldChar w:fldCharType="separate"/>
            </w:r>
            <w:r w:rsidR="00803B32">
              <w:rPr>
                <w:noProof/>
                <w:webHidden/>
              </w:rPr>
              <w:t>37</w:t>
            </w:r>
            <w:r w:rsidR="00803B32">
              <w:rPr>
                <w:noProof/>
                <w:webHidden/>
              </w:rPr>
              <w:fldChar w:fldCharType="end"/>
            </w:r>
          </w:hyperlink>
        </w:p>
        <w:p w14:paraId="37F4B7EA" w14:textId="1132C721"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65" w:history="1">
            <w:r w:rsidR="00803B32" w:rsidRPr="00D108F1">
              <w:rPr>
                <w:rStyle w:val="afb"/>
                <w:noProof/>
              </w:rPr>
              <w:t>九、完善生态环境风险防范机制</w:t>
            </w:r>
            <w:r w:rsidR="00803B32">
              <w:rPr>
                <w:noProof/>
                <w:webHidden/>
              </w:rPr>
              <w:tab/>
            </w:r>
            <w:r w:rsidR="00803B32">
              <w:rPr>
                <w:noProof/>
                <w:webHidden/>
              </w:rPr>
              <w:fldChar w:fldCharType="begin"/>
            </w:r>
            <w:r w:rsidR="00803B32">
              <w:rPr>
                <w:noProof/>
                <w:webHidden/>
              </w:rPr>
              <w:instrText xml:space="preserve"> PAGEREF _Toc164626365 \h </w:instrText>
            </w:r>
            <w:r w:rsidR="00803B32">
              <w:rPr>
                <w:noProof/>
                <w:webHidden/>
              </w:rPr>
            </w:r>
            <w:r w:rsidR="00803B32">
              <w:rPr>
                <w:noProof/>
                <w:webHidden/>
              </w:rPr>
              <w:fldChar w:fldCharType="separate"/>
            </w:r>
            <w:r w:rsidR="00803B32">
              <w:rPr>
                <w:noProof/>
                <w:webHidden/>
              </w:rPr>
              <w:t>38</w:t>
            </w:r>
            <w:r w:rsidR="00803B32">
              <w:rPr>
                <w:noProof/>
                <w:webHidden/>
              </w:rPr>
              <w:fldChar w:fldCharType="end"/>
            </w:r>
          </w:hyperlink>
        </w:p>
        <w:p w14:paraId="42405510" w14:textId="05B7D7F1" w:rsidR="00803B32" w:rsidRDefault="00000000">
          <w:pPr>
            <w:pStyle w:val="TOC1"/>
            <w:rPr>
              <w:rFonts w:asciiTheme="minorHAnsi" w:eastAsiaTheme="minorEastAsia" w:hAnsiTheme="minorHAnsi"/>
              <w:noProof/>
              <w:sz w:val="21"/>
              <w14:ligatures w14:val="standardContextual"/>
            </w:rPr>
          </w:pPr>
          <w:hyperlink w:anchor="_Toc164626366" w:history="1">
            <w:r w:rsidR="00803B32" w:rsidRPr="00D108F1">
              <w:rPr>
                <w:rStyle w:val="afb"/>
                <w:rFonts w:ascii="方正小标宋简体"/>
                <w:noProof/>
              </w:rPr>
              <w:t>第五章 聚焦产业升级转型，打造绿色生态经济</w:t>
            </w:r>
            <w:r w:rsidR="00803B32">
              <w:rPr>
                <w:noProof/>
                <w:webHidden/>
              </w:rPr>
              <w:tab/>
            </w:r>
            <w:r w:rsidR="00803B32">
              <w:rPr>
                <w:noProof/>
                <w:webHidden/>
              </w:rPr>
              <w:fldChar w:fldCharType="begin"/>
            </w:r>
            <w:r w:rsidR="00803B32">
              <w:rPr>
                <w:noProof/>
                <w:webHidden/>
              </w:rPr>
              <w:instrText xml:space="preserve"> PAGEREF _Toc164626366 \h </w:instrText>
            </w:r>
            <w:r w:rsidR="00803B32">
              <w:rPr>
                <w:noProof/>
                <w:webHidden/>
              </w:rPr>
            </w:r>
            <w:r w:rsidR="00803B32">
              <w:rPr>
                <w:noProof/>
                <w:webHidden/>
              </w:rPr>
              <w:fldChar w:fldCharType="separate"/>
            </w:r>
            <w:r w:rsidR="00803B32">
              <w:rPr>
                <w:noProof/>
                <w:webHidden/>
              </w:rPr>
              <w:t>40</w:t>
            </w:r>
            <w:r w:rsidR="00803B32">
              <w:rPr>
                <w:noProof/>
                <w:webHidden/>
              </w:rPr>
              <w:fldChar w:fldCharType="end"/>
            </w:r>
          </w:hyperlink>
        </w:p>
        <w:p w14:paraId="390C2479" w14:textId="5A02644D"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67" w:history="1">
            <w:r w:rsidR="00803B32" w:rsidRPr="00D108F1">
              <w:rPr>
                <w:rStyle w:val="afb"/>
                <w:noProof/>
              </w:rPr>
              <w:t>一、优化产业布局结构</w:t>
            </w:r>
            <w:r w:rsidR="00803B32">
              <w:rPr>
                <w:noProof/>
                <w:webHidden/>
              </w:rPr>
              <w:tab/>
            </w:r>
            <w:r w:rsidR="00803B32">
              <w:rPr>
                <w:noProof/>
                <w:webHidden/>
              </w:rPr>
              <w:fldChar w:fldCharType="begin"/>
            </w:r>
            <w:r w:rsidR="00803B32">
              <w:rPr>
                <w:noProof/>
                <w:webHidden/>
              </w:rPr>
              <w:instrText xml:space="preserve"> PAGEREF _Toc164626367 \h </w:instrText>
            </w:r>
            <w:r w:rsidR="00803B32">
              <w:rPr>
                <w:noProof/>
                <w:webHidden/>
              </w:rPr>
            </w:r>
            <w:r w:rsidR="00803B32">
              <w:rPr>
                <w:noProof/>
                <w:webHidden/>
              </w:rPr>
              <w:fldChar w:fldCharType="separate"/>
            </w:r>
            <w:r w:rsidR="00803B32">
              <w:rPr>
                <w:noProof/>
                <w:webHidden/>
              </w:rPr>
              <w:t>40</w:t>
            </w:r>
            <w:r w:rsidR="00803B32">
              <w:rPr>
                <w:noProof/>
                <w:webHidden/>
              </w:rPr>
              <w:fldChar w:fldCharType="end"/>
            </w:r>
          </w:hyperlink>
        </w:p>
        <w:p w14:paraId="21E011BF" w14:textId="1F8ADFEC"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68" w:history="1">
            <w:r w:rsidR="00803B32" w:rsidRPr="00D108F1">
              <w:rPr>
                <w:rStyle w:val="afb"/>
                <w:noProof/>
              </w:rPr>
              <w:t>二、推动低碳能源体系</w:t>
            </w:r>
            <w:r w:rsidR="00803B32">
              <w:rPr>
                <w:noProof/>
                <w:webHidden/>
              </w:rPr>
              <w:tab/>
            </w:r>
            <w:r w:rsidR="00803B32">
              <w:rPr>
                <w:noProof/>
                <w:webHidden/>
              </w:rPr>
              <w:fldChar w:fldCharType="begin"/>
            </w:r>
            <w:r w:rsidR="00803B32">
              <w:rPr>
                <w:noProof/>
                <w:webHidden/>
              </w:rPr>
              <w:instrText xml:space="preserve"> PAGEREF _Toc164626368 \h </w:instrText>
            </w:r>
            <w:r w:rsidR="00803B32">
              <w:rPr>
                <w:noProof/>
                <w:webHidden/>
              </w:rPr>
            </w:r>
            <w:r w:rsidR="00803B32">
              <w:rPr>
                <w:noProof/>
                <w:webHidden/>
              </w:rPr>
              <w:fldChar w:fldCharType="separate"/>
            </w:r>
            <w:r w:rsidR="00803B32">
              <w:rPr>
                <w:noProof/>
                <w:webHidden/>
              </w:rPr>
              <w:t>42</w:t>
            </w:r>
            <w:r w:rsidR="00803B32">
              <w:rPr>
                <w:noProof/>
                <w:webHidden/>
              </w:rPr>
              <w:fldChar w:fldCharType="end"/>
            </w:r>
          </w:hyperlink>
        </w:p>
        <w:p w14:paraId="2C15936C" w14:textId="4E4C38C8"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69" w:history="1">
            <w:r w:rsidR="00803B32" w:rsidRPr="00D108F1">
              <w:rPr>
                <w:rStyle w:val="afb"/>
                <w:noProof/>
              </w:rPr>
              <w:t>三、推进重点领域节能降碳</w:t>
            </w:r>
            <w:r w:rsidR="00803B32">
              <w:rPr>
                <w:noProof/>
                <w:webHidden/>
              </w:rPr>
              <w:tab/>
            </w:r>
            <w:r w:rsidR="00803B32">
              <w:rPr>
                <w:noProof/>
                <w:webHidden/>
              </w:rPr>
              <w:fldChar w:fldCharType="begin"/>
            </w:r>
            <w:r w:rsidR="00803B32">
              <w:rPr>
                <w:noProof/>
                <w:webHidden/>
              </w:rPr>
              <w:instrText xml:space="preserve"> PAGEREF _Toc164626369 \h </w:instrText>
            </w:r>
            <w:r w:rsidR="00803B32">
              <w:rPr>
                <w:noProof/>
                <w:webHidden/>
              </w:rPr>
            </w:r>
            <w:r w:rsidR="00803B32">
              <w:rPr>
                <w:noProof/>
                <w:webHidden/>
              </w:rPr>
              <w:fldChar w:fldCharType="separate"/>
            </w:r>
            <w:r w:rsidR="00803B32">
              <w:rPr>
                <w:noProof/>
                <w:webHidden/>
              </w:rPr>
              <w:t>43</w:t>
            </w:r>
            <w:r w:rsidR="00803B32">
              <w:rPr>
                <w:noProof/>
                <w:webHidden/>
              </w:rPr>
              <w:fldChar w:fldCharType="end"/>
            </w:r>
          </w:hyperlink>
        </w:p>
        <w:p w14:paraId="52C55134" w14:textId="5E3202FA"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70" w:history="1">
            <w:r w:rsidR="00803B32" w:rsidRPr="00D108F1">
              <w:rPr>
                <w:rStyle w:val="afb"/>
                <w:b/>
                <w:bCs/>
                <w:noProof/>
              </w:rPr>
              <w:t>四、</w:t>
            </w:r>
            <w:r w:rsidR="00803B32" w:rsidRPr="00D108F1">
              <w:rPr>
                <w:rStyle w:val="afb"/>
                <w:noProof/>
              </w:rPr>
              <w:t>推进资源节约集约</w:t>
            </w:r>
            <w:r w:rsidR="00803B32">
              <w:rPr>
                <w:noProof/>
                <w:webHidden/>
              </w:rPr>
              <w:tab/>
            </w:r>
            <w:r w:rsidR="00803B32">
              <w:rPr>
                <w:noProof/>
                <w:webHidden/>
              </w:rPr>
              <w:fldChar w:fldCharType="begin"/>
            </w:r>
            <w:r w:rsidR="00803B32">
              <w:rPr>
                <w:noProof/>
                <w:webHidden/>
              </w:rPr>
              <w:instrText xml:space="preserve"> PAGEREF _Toc164626370 \h </w:instrText>
            </w:r>
            <w:r w:rsidR="00803B32">
              <w:rPr>
                <w:noProof/>
                <w:webHidden/>
              </w:rPr>
            </w:r>
            <w:r w:rsidR="00803B32">
              <w:rPr>
                <w:noProof/>
                <w:webHidden/>
              </w:rPr>
              <w:fldChar w:fldCharType="separate"/>
            </w:r>
            <w:r w:rsidR="00803B32">
              <w:rPr>
                <w:noProof/>
                <w:webHidden/>
              </w:rPr>
              <w:t>46</w:t>
            </w:r>
            <w:r w:rsidR="00803B32">
              <w:rPr>
                <w:noProof/>
                <w:webHidden/>
              </w:rPr>
              <w:fldChar w:fldCharType="end"/>
            </w:r>
          </w:hyperlink>
        </w:p>
        <w:p w14:paraId="76C90FDA" w14:textId="55216F03"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71" w:history="1">
            <w:r w:rsidR="00803B32" w:rsidRPr="00D108F1">
              <w:rPr>
                <w:rStyle w:val="afb"/>
                <w:b/>
                <w:bCs/>
                <w:noProof/>
              </w:rPr>
              <w:t>五、</w:t>
            </w:r>
            <w:r w:rsidR="00803B32" w:rsidRPr="00D108F1">
              <w:rPr>
                <w:rStyle w:val="afb"/>
                <w:noProof/>
              </w:rPr>
              <w:t>培育特色生态产业</w:t>
            </w:r>
            <w:r w:rsidR="00803B32">
              <w:rPr>
                <w:noProof/>
                <w:webHidden/>
              </w:rPr>
              <w:tab/>
            </w:r>
            <w:r w:rsidR="00803B32">
              <w:rPr>
                <w:noProof/>
                <w:webHidden/>
              </w:rPr>
              <w:fldChar w:fldCharType="begin"/>
            </w:r>
            <w:r w:rsidR="00803B32">
              <w:rPr>
                <w:noProof/>
                <w:webHidden/>
              </w:rPr>
              <w:instrText xml:space="preserve"> PAGEREF _Toc164626371 \h </w:instrText>
            </w:r>
            <w:r w:rsidR="00803B32">
              <w:rPr>
                <w:noProof/>
                <w:webHidden/>
              </w:rPr>
            </w:r>
            <w:r w:rsidR="00803B32">
              <w:rPr>
                <w:noProof/>
                <w:webHidden/>
              </w:rPr>
              <w:fldChar w:fldCharType="separate"/>
            </w:r>
            <w:r w:rsidR="00803B32">
              <w:rPr>
                <w:noProof/>
                <w:webHidden/>
              </w:rPr>
              <w:t>49</w:t>
            </w:r>
            <w:r w:rsidR="00803B32">
              <w:rPr>
                <w:noProof/>
                <w:webHidden/>
              </w:rPr>
              <w:fldChar w:fldCharType="end"/>
            </w:r>
          </w:hyperlink>
        </w:p>
        <w:p w14:paraId="1A7227D7" w14:textId="3F8BBE9E" w:rsidR="00803B32" w:rsidRDefault="00000000">
          <w:pPr>
            <w:pStyle w:val="TOC1"/>
            <w:rPr>
              <w:rFonts w:asciiTheme="minorHAnsi" w:eastAsiaTheme="minorEastAsia" w:hAnsiTheme="minorHAnsi"/>
              <w:noProof/>
              <w:sz w:val="21"/>
              <w14:ligatures w14:val="standardContextual"/>
            </w:rPr>
          </w:pPr>
          <w:hyperlink w:anchor="_Toc164626372" w:history="1">
            <w:r w:rsidR="00803B32" w:rsidRPr="00D108F1">
              <w:rPr>
                <w:rStyle w:val="afb"/>
                <w:rFonts w:ascii="方正小标宋简体"/>
                <w:noProof/>
              </w:rPr>
              <w:t>第六章 丰富文化服务供给，培育生态文化载体</w:t>
            </w:r>
            <w:r w:rsidR="00803B32">
              <w:rPr>
                <w:noProof/>
                <w:webHidden/>
              </w:rPr>
              <w:tab/>
            </w:r>
            <w:r w:rsidR="00803B32">
              <w:rPr>
                <w:noProof/>
                <w:webHidden/>
              </w:rPr>
              <w:fldChar w:fldCharType="begin"/>
            </w:r>
            <w:r w:rsidR="00803B32">
              <w:rPr>
                <w:noProof/>
                <w:webHidden/>
              </w:rPr>
              <w:instrText xml:space="preserve"> PAGEREF _Toc164626372 \h </w:instrText>
            </w:r>
            <w:r w:rsidR="00803B32">
              <w:rPr>
                <w:noProof/>
                <w:webHidden/>
              </w:rPr>
            </w:r>
            <w:r w:rsidR="00803B32">
              <w:rPr>
                <w:noProof/>
                <w:webHidden/>
              </w:rPr>
              <w:fldChar w:fldCharType="separate"/>
            </w:r>
            <w:r w:rsidR="00803B32">
              <w:rPr>
                <w:noProof/>
                <w:webHidden/>
              </w:rPr>
              <w:t>53</w:t>
            </w:r>
            <w:r w:rsidR="00803B32">
              <w:rPr>
                <w:noProof/>
                <w:webHidden/>
              </w:rPr>
              <w:fldChar w:fldCharType="end"/>
            </w:r>
          </w:hyperlink>
        </w:p>
        <w:p w14:paraId="286F3082" w14:textId="32DF4BCD"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73" w:history="1">
            <w:r w:rsidR="00803B32" w:rsidRPr="00D108F1">
              <w:rPr>
                <w:rStyle w:val="afb"/>
                <w:b/>
                <w:bCs/>
                <w:noProof/>
              </w:rPr>
              <w:t>一、</w:t>
            </w:r>
            <w:r w:rsidR="00803B32" w:rsidRPr="00D108F1">
              <w:rPr>
                <w:rStyle w:val="afb"/>
                <w:noProof/>
              </w:rPr>
              <w:t>倡导绿色生活新方式</w:t>
            </w:r>
            <w:r w:rsidR="00803B32">
              <w:rPr>
                <w:noProof/>
                <w:webHidden/>
              </w:rPr>
              <w:tab/>
            </w:r>
            <w:r w:rsidR="00803B32">
              <w:rPr>
                <w:noProof/>
                <w:webHidden/>
              </w:rPr>
              <w:fldChar w:fldCharType="begin"/>
            </w:r>
            <w:r w:rsidR="00803B32">
              <w:rPr>
                <w:noProof/>
                <w:webHidden/>
              </w:rPr>
              <w:instrText xml:space="preserve"> PAGEREF _Toc164626373 \h </w:instrText>
            </w:r>
            <w:r w:rsidR="00803B32">
              <w:rPr>
                <w:noProof/>
                <w:webHidden/>
              </w:rPr>
            </w:r>
            <w:r w:rsidR="00803B32">
              <w:rPr>
                <w:noProof/>
                <w:webHidden/>
              </w:rPr>
              <w:fldChar w:fldCharType="separate"/>
            </w:r>
            <w:r w:rsidR="00803B32">
              <w:rPr>
                <w:noProof/>
                <w:webHidden/>
              </w:rPr>
              <w:t>53</w:t>
            </w:r>
            <w:r w:rsidR="00803B32">
              <w:rPr>
                <w:noProof/>
                <w:webHidden/>
              </w:rPr>
              <w:fldChar w:fldCharType="end"/>
            </w:r>
          </w:hyperlink>
        </w:p>
        <w:p w14:paraId="4CA4B70E" w14:textId="329A381D"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74" w:history="1">
            <w:r w:rsidR="00803B32" w:rsidRPr="00D108F1">
              <w:rPr>
                <w:rStyle w:val="afb"/>
                <w:b/>
                <w:bCs/>
                <w:noProof/>
              </w:rPr>
              <w:t>二、</w:t>
            </w:r>
            <w:r w:rsidR="00803B32" w:rsidRPr="00D108F1">
              <w:rPr>
                <w:rStyle w:val="afb"/>
                <w:noProof/>
              </w:rPr>
              <w:t>推广绿色建筑应用</w:t>
            </w:r>
            <w:r w:rsidR="00803B32">
              <w:rPr>
                <w:noProof/>
                <w:webHidden/>
              </w:rPr>
              <w:tab/>
            </w:r>
            <w:r w:rsidR="00803B32">
              <w:rPr>
                <w:noProof/>
                <w:webHidden/>
              </w:rPr>
              <w:fldChar w:fldCharType="begin"/>
            </w:r>
            <w:r w:rsidR="00803B32">
              <w:rPr>
                <w:noProof/>
                <w:webHidden/>
              </w:rPr>
              <w:instrText xml:space="preserve"> PAGEREF _Toc164626374 \h </w:instrText>
            </w:r>
            <w:r w:rsidR="00803B32">
              <w:rPr>
                <w:noProof/>
                <w:webHidden/>
              </w:rPr>
            </w:r>
            <w:r w:rsidR="00803B32">
              <w:rPr>
                <w:noProof/>
                <w:webHidden/>
              </w:rPr>
              <w:fldChar w:fldCharType="separate"/>
            </w:r>
            <w:r w:rsidR="00803B32">
              <w:rPr>
                <w:noProof/>
                <w:webHidden/>
              </w:rPr>
              <w:t>54</w:t>
            </w:r>
            <w:r w:rsidR="00803B32">
              <w:rPr>
                <w:noProof/>
                <w:webHidden/>
              </w:rPr>
              <w:fldChar w:fldCharType="end"/>
            </w:r>
          </w:hyperlink>
        </w:p>
        <w:p w14:paraId="660F6708" w14:textId="5C1797D7"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75" w:history="1">
            <w:r w:rsidR="00803B32" w:rsidRPr="00D108F1">
              <w:rPr>
                <w:rStyle w:val="afb"/>
                <w:noProof/>
              </w:rPr>
              <w:t>三、培育生态文化载体</w:t>
            </w:r>
            <w:r w:rsidR="00803B32">
              <w:rPr>
                <w:noProof/>
                <w:webHidden/>
              </w:rPr>
              <w:tab/>
            </w:r>
            <w:r w:rsidR="00803B32">
              <w:rPr>
                <w:noProof/>
                <w:webHidden/>
              </w:rPr>
              <w:fldChar w:fldCharType="begin"/>
            </w:r>
            <w:r w:rsidR="00803B32">
              <w:rPr>
                <w:noProof/>
                <w:webHidden/>
              </w:rPr>
              <w:instrText xml:space="preserve"> PAGEREF _Toc164626375 \h </w:instrText>
            </w:r>
            <w:r w:rsidR="00803B32">
              <w:rPr>
                <w:noProof/>
                <w:webHidden/>
              </w:rPr>
            </w:r>
            <w:r w:rsidR="00803B32">
              <w:rPr>
                <w:noProof/>
                <w:webHidden/>
              </w:rPr>
              <w:fldChar w:fldCharType="separate"/>
            </w:r>
            <w:r w:rsidR="00803B32">
              <w:rPr>
                <w:noProof/>
                <w:webHidden/>
              </w:rPr>
              <w:t>54</w:t>
            </w:r>
            <w:r w:rsidR="00803B32">
              <w:rPr>
                <w:noProof/>
                <w:webHidden/>
              </w:rPr>
              <w:fldChar w:fldCharType="end"/>
            </w:r>
          </w:hyperlink>
        </w:p>
        <w:p w14:paraId="77F07AAA" w14:textId="0D72CD73"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76" w:history="1">
            <w:r w:rsidR="00803B32" w:rsidRPr="00D108F1">
              <w:rPr>
                <w:rStyle w:val="afb"/>
                <w:noProof/>
              </w:rPr>
              <w:t>四、加强生态文明宣教</w:t>
            </w:r>
            <w:r w:rsidR="00803B32">
              <w:rPr>
                <w:noProof/>
                <w:webHidden/>
              </w:rPr>
              <w:tab/>
            </w:r>
            <w:r w:rsidR="00803B32">
              <w:rPr>
                <w:noProof/>
                <w:webHidden/>
              </w:rPr>
              <w:fldChar w:fldCharType="begin"/>
            </w:r>
            <w:r w:rsidR="00803B32">
              <w:rPr>
                <w:noProof/>
                <w:webHidden/>
              </w:rPr>
              <w:instrText xml:space="preserve"> PAGEREF _Toc164626376 \h </w:instrText>
            </w:r>
            <w:r w:rsidR="00803B32">
              <w:rPr>
                <w:noProof/>
                <w:webHidden/>
              </w:rPr>
            </w:r>
            <w:r w:rsidR="00803B32">
              <w:rPr>
                <w:noProof/>
                <w:webHidden/>
              </w:rPr>
              <w:fldChar w:fldCharType="separate"/>
            </w:r>
            <w:r w:rsidR="00803B32">
              <w:rPr>
                <w:noProof/>
                <w:webHidden/>
              </w:rPr>
              <w:t>56</w:t>
            </w:r>
            <w:r w:rsidR="00803B32">
              <w:rPr>
                <w:noProof/>
                <w:webHidden/>
              </w:rPr>
              <w:fldChar w:fldCharType="end"/>
            </w:r>
          </w:hyperlink>
        </w:p>
        <w:p w14:paraId="5F9EC703" w14:textId="2D16F2D1"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77" w:history="1">
            <w:r w:rsidR="00803B32" w:rsidRPr="00D108F1">
              <w:rPr>
                <w:rStyle w:val="afb"/>
                <w:b/>
                <w:bCs/>
                <w:noProof/>
              </w:rPr>
              <w:t>五、</w:t>
            </w:r>
            <w:r w:rsidR="00803B32" w:rsidRPr="00D108F1">
              <w:rPr>
                <w:rStyle w:val="afb"/>
                <w:noProof/>
              </w:rPr>
              <w:t>积极引导公众参与</w:t>
            </w:r>
            <w:r w:rsidR="00803B32">
              <w:rPr>
                <w:noProof/>
                <w:webHidden/>
              </w:rPr>
              <w:tab/>
            </w:r>
            <w:r w:rsidR="00803B32">
              <w:rPr>
                <w:noProof/>
                <w:webHidden/>
              </w:rPr>
              <w:fldChar w:fldCharType="begin"/>
            </w:r>
            <w:r w:rsidR="00803B32">
              <w:rPr>
                <w:noProof/>
                <w:webHidden/>
              </w:rPr>
              <w:instrText xml:space="preserve"> PAGEREF _Toc164626377 \h </w:instrText>
            </w:r>
            <w:r w:rsidR="00803B32">
              <w:rPr>
                <w:noProof/>
                <w:webHidden/>
              </w:rPr>
            </w:r>
            <w:r w:rsidR="00803B32">
              <w:rPr>
                <w:noProof/>
                <w:webHidden/>
              </w:rPr>
              <w:fldChar w:fldCharType="separate"/>
            </w:r>
            <w:r w:rsidR="00803B32">
              <w:rPr>
                <w:noProof/>
                <w:webHidden/>
              </w:rPr>
              <w:t>57</w:t>
            </w:r>
            <w:r w:rsidR="00803B32">
              <w:rPr>
                <w:noProof/>
                <w:webHidden/>
              </w:rPr>
              <w:fldChar w:fldCharType="end"/>
            </w:r>
          </w:hyperlink>
        </w:p>
        <w:p w14:paraId="6945B6A6" w14:textId="6C85660C" w:rsidR="00803B32" w:rsidRDefault="00000000">
          <w:pPr>
            <w:pStyle w:val="TOC1"/>
            <w:rPr>
              <w:rFonts w:asciiTheme="minorHAnsi" w:eastAsiaTheme="minorEastAsia" w:hAnsiTheme="minorHAnsi"/>
              <w:noProof/>
              <w:sz w:val="21"/>
              <w14:ligatures w14:val="standardContextual"/>
            </w:rPr>
          </w:pPr>
          <w:hyperlink w:anchor="_Toc164626378" w:history="1">
            <w:r w:rsidR="00803B32" w:rsidRPr="00D108F1">
              <w:rPr>
                <w:rStyle w:val="afb"/>
                <w:rFonts w:ascii="方正小标宋简体"/>
                <w:noProof/>
              </w:rPr>
              <w:t>第七章 提升现代治理水平，健全生态文明制度</w:t>
            </w:r>
            <w:r w:rsidR="00803B32">
              <w:rPr>
                <w:noProof/>
                <w:webHidden/>
              </w:rPr>
              <w:tab/>
            </w:r>
            <w:r w:rsidR="00803B32">
              <w:rPr>
                <w:noProof/>
                <w:webHidden/>
              </w:rPr>
              <w:fldChar w:fldCharType="begin"/>
            </w:r>
            <w:r w:rsidR="00803B32">
              <w:rPr>
                <w:noProof/>
                <w:webHidden/>
              </w:rPr>
              <w:instrText xml:space="preserve"> PAGEREF _Toc164626378 \h </w:instrText>
            </w:r>
            <w:r w:rsidR="00803B32">
              <w:rPr>
                <w:noProof/>
                <w:webHidden/>
              </w:rPr>
            </w:r>
            <w:r w:rsidR="00803B32">
              <w:rPr>
                <w:noProof/>
                <w:webHidden/>
              </w:rPr>
              <w:fldChar w:fldCharType="separate"/>
            </w:r>
            <w:r w:rsidR="00803B32">
              <w:rPr>
                <w:noProof/>
                <w:webHidden/>
              </w:rPr>
              <w:t>59</w:t>
            </w:r>
            <w:r w:rsidR="00803B32">
              <w:rPr>
                <w:noProof/>
                <w:webHidden/>
              </w:rPr>
              <w:fldChar w:fldCharType="end"/>
            </w:r>
          </w:hyperlink>
        </w:p>
        <w:p w14:paraId="327CE21C" w14:textId="6B5FE8DF"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79" w:history="1">
            <w:r w:rsidR="00803B32" w:rsidRPr="00D108F1">
              <w:rPr>
                <w:rStyle w:val="afb"/>
                <w:noProof/>
              </w:rPr>
              <w:t>一、推进生态环境保护制度</w:t>
            </w:r>
            <w:r w:rsidR="00803B32">
              <w:rPr>
                <w:noProof/>
                <w:webHidden/>
              </w:rPr>
              <w:tab/>
            </w:r>
            <w:r w:rsidR="00803B32">
              <w:rPr>
                <w:noProof/>
                <w:webHidden/>
              </w:rPr>
              <w:fldChar w:fldCharType="begin"/>
            </w:r>
            <w:r w:rsidR="00803B32">
              <w:rPr>
                <w:noProof/>
                <w:webHidden/>
              </w:rPr>
              <w:instrText xml:space="preserve"> PAGEREF _Toc164626379 \h </w:instrText>
            </w:r>
            <w:r w:rsidR="00803B32">
              <w:rPr>
                <w:noProof/>
                <w:webHidden/>
              </w:rPr>
            </w:r>
            <w:r w:rsidR="00803B32">
              <w:rPr>
                <w:noProof/>
                <w:webHidden/>
              </w:rPr>
              <w:fldChar w:fldCharType="separate"/>
            </w:r>
            <w:r w:rsidR="00803B32">
              <w:rPr>
                <w:noProof/>
                <w:webHidden/>
              </w:rPr>
              <w:t>59</w:t>
            </w:r>
            <w:r w:rsidR="00803B32">
              <w:rPr>
                <w:noProof/>
                <w:webHidden/>
              </w:rPr>
              <w:fldChar w:fldCharType="end"/>
            </w:r>
          </w:hyperlink>
        </w:p>
        <w:p w14:paraId="7BFB23E9" w14:textId="0E6FAFF2"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80" w:history="1">
            <w:r w:rsidR="00803B32" w:rsidRPr="00D108F1">
              <w:rPr>
                <w:rStyle w:val="afb"/>
                <w:b/>
                <w:bCs/>
                <w:noProof/>
              </w:rPr>
              <w:t>二、</w:t>
            </w:r>
            <w:r w:rsidR="00803B32" w:rsidRPr="00D108F1">
              <w:rPr>
                <w:rStyle w:val="afb"/>
                <w:noProof/>
              </w:rPr>
              <w:t>加快完善资源高效利用制度</w:t>
            </w:r>
            <w:r w:rsidR="00803B32">
              <w:rPr>
                <w:noProof/>
                <w:webHidden/>
              </w:rPr>
              <w:tab/>
            </w:r>
            <w:r w:rsidR="00803B32">
              <w:rPr>
                <w:noProof/>
                <w:webHidden/>
              </w:rPr>
              <w:fldChar w:fldCharType="begin"/>
            </w:r>
            <w:r w:rsidR="00803B32">
              <w:rPr>
                <w:noProof/>
                <w:webHidden/>
              </w:rPr>
              <w:instrText xml:space="preserve"> PAGEREF _Toc164626380 \h </w:instrText>
            </w:r>
            <w:r w:rsidR="00803B32">
              <w:rPr>
                <w:noProof/>
                <w:webHidden/>
              </w:rPr>
            </w:r>
            <w:r w:rsidR="00803B32">
              <w:rPr>
                <w:noProof/>
                <w:webHidden/>
              </w:rPr>
              <w:fldChar w:fldCharType="separate"/>
            </w:r>
            <w:r w:rsidR="00803B32">
              <w:rPr>
                <w:noProof/>
                <w:webHidden/>
              </w:rPr>
              <w:t>61</w:t>
            </w:r>
            <w:r w:rsidR="00803B32">
              <w:rPr>
                <w:noProof/>
                <w:webHidden/>
              </w:rPr>
              <w:fldChar w:fldCharType="end"/>
            </w:r>
          </w:hyperlink>
        </w:p>
        <w:p w14:paraId="6C9D9661" w14:textId="1EC2E9DA"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81" w:history="1">
            <w:r w:rsidR="00803B32" w:rsidRPr="00D108F1">
              <w:rPr>
                <w:rStyle w:val="afb"/>
                <w:noProof/>
              </w:rPr>
              <w:t>三、推进生态环境现代化治理体系</w:t>
            </w:r>
            <w:r w:rsidR="00803B32">
              <w:rPr>
                <w:noProof/>
                <w:webHidden/>
              </w:rPr>
              <w:tab/>
            </w:r>
            <w:r w:rsidR="00803B32">
              <w:rPr>
                <w:noProof/>
                <w:webHidden/>
              </w:rPr>
              <w:fldChar w:fldCharType="begin"/>
            </w:r>
            <w:r w:rsidR="00803B32">
              <w:rPr>
                <w:noProof/>
                <w:webHidden/>
              </w:rPr>
              <w:instrText xml:space="preserve"> PAGEREF _Toc164626381 \h </w:instrText>
            </w:r>
            <w:r w:rsidR="00803B32">
              <w:rPr>
                <w:noProof/>
                <w:webHidden/>
              </w:rPr>
            </w:r>
            <w:r w:rsidR="00803B32">
              <w:rPr>
                <w:noProof/>
                <w:webHidden/>
              </w:rPr>
              <w:fldChar w:fldCharType="separate"/>
            </w:r>
            <w:r w:rsidR="00803B32">
              <w:rPr>
                <w:noProof/>
                <w:webHidden/>
              </w:rPr>
              <w:t>62</w:t>
            </w:r>
            <w:r w:rsidR="00803B32">
              <w:rPr>
                <w:noProof/>
                <w:webHidden/>
              </w:rPr>
              <w:fldChar w:fldCharType="end"/>
            </w:r>
          </w:hyperlink>
        </w:p>
        <w:p w14:paraId="749F0770" w14:textId="1C5E5B3E"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82" w:history="1">
            <w:r w:rsidR="00803B32" w:rsidRPr="00D108F1">
              <w:rPr>
                <w:rStyle w:val="afb"/>
                <w:noProof/>
              </w:rPr>
              <w:t>四、健全环境经济政策体系</w:t>
            </w:r>
            <w:r w:rsidR="00803B32">
              <w:rPr>
                <w:noProof/>
                <w:webHidden/>
              </w:rPr>
              <w:tab/>
            </w:r>
            <w:r w:rsidR="00803B32">
              <w:rPr>
                <w:noProof/>
                <w:webHidden/>
              </w:rPr>
              <w:fldChar w:fldCharType="begin"/>
            </w:r>
            <w:r w:rsidR="00803B32">
              <w:rPr>
                <w:noProof/>
                <w:webHidden/>
              </w:rPr>
              <w:instrText xml:space="preserve"> PAGEREF _Toc164626382 \h </w:instrText>
            </w:r>
            <w:r w:rsidR="00803B32">
              <w:rPr>
                <w:noProof/>
                <w:webHidden/>
              </w:rPr>
            </w:r>
            <w:r w:rsidR="00803B32">
              <w:rPr>
                <w:noProof/>
                <w:webHidden/>
              </w:rPr>
              <w:fldChar w:fldCharType="separate"/>
            </w:r>
            <w:r w:rsidR="00803B32">
              <w:rPr>
                <w:noProof/>
                <w:webHidden/>
              </w:rPr>
              <w:t>65</w:t>
            </w:r>
            <w:r w:rsidR="00803B32">
              <w:rPr>
                <w:noProof/>
                <w:webHidden/>
              </w:rPr>
              <w:fldChar w:fldCharType="end"/>
            </w:r>
          </w:hyperlink>
        </w:p>
        <w:p w14:paraId="13ED4BCD" w14:textId="0C91ED30" w:rsidR="00803B32" w:rsidRDefault="00000000">
          <w:pPr>
            <w:pStyle w:val="TOC1"/>
            <w:rPr>
              <w:rFonts w:asciiTheme="minorHAnsi" w:eastAsiaTheme="minorEastAsia" w:hAnsiTheme="minorHAnsi"/>
              <w:noProof/>
              <w:sz w:val="21"/>
              <w14:ligatures w14:val="standardContextual"/>
            </w:rPr>
          </w:pPr>
          <w:hyperlink w:anchor="_Toc164626383" w:history="1">
            <w:r w:rsidR="00803B32" w:rsidRPr="00D108F1">
              <w:rPr>
                <w:rStyle w:val="afb"/>
                <w:rFonts w:ascii="方正小标宋简体"/>
                <w:noProof/>
              </w:rPr>
              <w:t>第八章 重点工程和效益分析</w:t>
            </w:r>
            <w:r w:rsidR="00803B32">
              <w:rPr>
                <w:noProof/>
                <w:webHidden/>
              </w:rPr>
              <w:tab/>
            </w:r>
            <w:r w:rsidR="00803B32">
              <w:rPr>
                <w:noProof/>
                <w:webHidden/>
              </w:rPr>
              <w:fldChar w:fldCharType="begin"/>
            </w:r>
            <w:r w:rsidR="00803B32">
              <w:rPr>
                <w:noProof/>
                <w:webHidden/>
              </w:rPr>
              <w:instrText xml:space="preserve"> PAGEREF _Toc164626383 \h </w:instrText>
            </w:r>
            <w:r w:rsidR="00803B32">
              <w:rPr>
                <w:noProof/>
                <w:webHidden/>
              </w:rPr>
            </w:r>
            <w:r w:rsidR="00803B32">
              <w:rPr>
                <w:noProof/>
                <w:webHidden/>
              </w:rPr>
              <w:fldChar w:fldCharType="separate"/>
            </w:r>
            <w:r w:rsidR="00803B32">
              <w:rPr>
                <w:noProof/>
                <w:webHidden/>
              </w:rPr>
              <w:t>67</w:t>
            </w:r>
            <w:r w:rsidR="00803B32">
              <w:rPr>
                <w:noProof/>
                <w:webHidden/>
              </w:rPr>
              <w:fldChar w:fldCharType="end"/>
            </w:r>
          </w:hyperlink>
        </w:p>
        <w:p w14:paraId="1181B18C" w14:textId="55ADAA92"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84" w:history="1">
            <w:r w:rsidR="00803B32" w:rsidRPr="00D108F1">
              <w:rPr>
                <w:rStyle w:val="afb"/>
                <w:noProof/>
              </w:rPr>
              <w:t>一、重点工程</w:t>
            </w:r>
            <w:r w:rsidR="00803B32">
              <w:rPr>
                <w:noProof/>
                <w:webHidden/>
              </w:rPr>
              <w:tab/>
            </w:r>
            <w:r w:rsidR="00803B32">
              <w:rPr>
                <w:noProof/>
                <w:webHidden/>
              </w:rPr>
              <w:fldChar w:fldCharType="begin"/>
            </w:r>
            <w:r w:rsidR="00803B32">
              <w:rPr>
                <w:noProof/>
                <w:webHidden/>
              </w:rPr>
              <w:instrText xml:space="preserve"> PAGEREF _Toc164626384 \h </w:instrText>
            </w:r>
            <w:r w:rsidR="00803B32">
              <w:rPr>
                <w:noProof/>
                <w:webHidden/>
              </w:rPr>
            </w:r>
            <w:r w:rsidR="00803B32">
              <w:rPr>
                <w:noProof/>
                <w:webHidden/>
              </w:rPr>
              <w:fldChar w:fldCharType="separate"/>
            </w:r>
            <w:r w:rsidR="00803B32">
              <w:rPr>
                <w:noProof/>
                <w:webHidden/>
              </w:rPr>
              <w:t>67</w:t>
            </w:r>
            <w:r w:rsidR="00803B32">
              <w:rPr>
                <w:noProof/>
                <w:webHidden/>
              </w:rPr>
              <w:fldChar w:fldCharType="end"/>
            </w:r>
          </w:hyperlink>
        </w:p>
        <w:p w14:paraId="3784F292" w14:textId="73133513"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85" w:history="1">
            <w:r w:rsidR="00803B32" w:rsidRPr="00D108F1">
              <w:rPr>
                <w:rStyle w:val="afb"/>
                <w:noProof/>
              </w:rPr>
              <w:t>二、效益分析</w:t>
            </w:r>
            <w:r w:rsidR="00803B32">
              <w:rPr>
                <w:noProof/>
                <w:webHidden/>
              </w:rPr>
              <w:tab/>
            </w:r>
            <w:r w:rsidR="00803B32">
              <w:rPr>
                <w:noProof/>
                <w:webHidden/>
              </w:rPr>
              <w:fldChar w:fldCharType="begin"/>
            </w:r>
            <w:r w:rsidR="00803B32">
              <w:rPr>
                <w:noProof/>
                <w:webHidden/>
              </w:rPr>
              <w:instrText xml:space="preserve"> PAGEREF _Toc164626385 \h </w:instrText>
            </w:r>
            <w:r w:rsidR="00803B32">
              <w:rPr>
                <w:noProof/>
                <w:webHidden/>
              </w:rPr>
            </w:r>
            <w:r w:rsidR="00803B32">
              <w:rPr>
                <w:noProof/>
                <w:webHidden/>
              </w:rPr>
              <w:fldChar w:fldCharType="separate"/>
            </w:r>
            <w:r w:rsidR="00803B32">
              <w:rPr>
                <w:noProof/>
                <w:webHidden/>
              </w:rPr>
              <w:t>67</w:t>
            </w:r>
            <w:r w:rsidR="00803B32">
              <w:rPr>
                <w:noProof/>
                <w:webHidden/>
              </w:rPr>
              <w:fldChar w:fldCharType="end"/>
            </w:r>
          </w:hyperlink>
        </w:p>
        <w:p w14:paraId="025A930D" w14:textId="5E01DDB0" w:rsidR="00803B32" w:rsidRDefault="00000000">
          <w:pPr>
            <w:pStyle w:val="TOC1"/>
            <w:rPr>
              <w:rFonts w:asciiTheme="minorHAnsi" w:eastAsiaTheme="minorEastAsia" w:hAnsiTheme="minorHAnsi"/>
              <w:noProof/>
              <w:sz w:val="21"/>
              <w14:ligatures w14:val="standardContextual"/>
            </w:rPr>
          </w:pPr>
          <w:hyperlink w:anchor="_Toc164626386" w:history="1">
            <w:r w:rsidR="00803B32" w:rsidRPr="00D108F1">
              <w:rPr>
                <w:rStyle w:val="afb"/>
                <w:rFonts w:ascii="方正小标宋简体"/>
                <w:noProof/>
              </w:rPr>
              <w:t>第九章 保障措施</w:t>
            </w:r>
            <w:r w:rsidR="00803B32">
              <w:rPr>
                <w:noProof/>
                <w:webHidden/>
              </w:rPr>
              <w:tab/>
            </w:r>
            <w:r w:rsidR="00803B32">
              <w:rPr>
                <w:noProof/>
                <w:webHidden/>
              </w:rPr>
              <w:fldChar w:fldCharType="begin"/>
            </w:r>
            <w:r w:rsidR="00803B32">
              <w:rPr>
                <w:noProof/>
                <w:webHidden/>
              </w:rPr>
              <w:instrText xml:space="preserve"> PAGEREF _Toc164626386 \h </w:instrText>
            </w:r>
            <w:r w:rsidR="00803B32">
              <w:rPr>
                <w:noProof/>
                <w:webHidden/>
              </w:rPr>
            </w:r>
            <w:r w:rsidR="00803B32">
              <w:rPr>
                <w:noProof/>
                <w:webHidden/>
              </w:rPr>
              <w:fldChar w:fldCharType="separate"/>
            </w:r>
            <w:r w:rsidR="00803B32">
              <w:rPr>
                <w:noProof/>
                <w:webHidden/>
              </w:rPr>
              <w:t>71</w:t>
            </w:r>
            <w:r w:rsidR="00803B32">
              <w:rPr>
                <w:noProof/>
                <w:webHidden/>
              </w:rPr>
              <w:fldChar w:fldCharType="end"/>
            </w:r>
          </w:hyperlink>
        </w:p>
        <w:p w14:paraId="67C7FC30" w14:textId="60122059"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87" w:history="1">
            <w:r w:rsidR="00803B32" w:rsidRPr="00D108F1">
              <w:rPr>
                <w:rStyle w:val="afb"/>
                <w:noProof/>
              </w:rPr>
              <w:t>一、组织领导</w:t>
            </w:r>
            <w:r w:rsidR="00803B32">
              <w:rPr>
                <w:noProof/>
                <w:webHidden/>
              </w:rPr>
              <w:tab/>
            </w:r>
            <w:r w:rsidR="00803B32">
              <w:rPr>
                <w:noProof/>
                <w:webHidden/>
              </w:rPr>
              <w:fldChar w:fldCharType="begin"/>
            </w:r>
            <w:r w:rsidR="00803B32">
              <w:rPr>
                <w:noProof/>
                <w:webHidden/>
              </w:rPr>
              <w:instrText xml:space="preserve"> PAGEREF _Toc164626387 \h </w:instrText>
            </w:r>
            <w:r w:rsidR="00803B32">
              <w:rPr>
                <w:noProof/>
                <w:webHidden/>
              </w:rPr>
            </w:r>
            <w:r w:rsidR="00803B32">
              <w:rPr>
                <w:noProof/>
                <w:webHidden/>
              </w:rPr>
              <w:fldChar w:fldCharType="separate"/>
            </w:r>
            <w:r w:rsidR="00803B32">
              <w:rPr>
                <w:noProof/>
                <w:webHidden/>
              </w:rPr>
              <w:t>71</w:t>
            </w:r>
            <w:r w:rsidR="00803B32">
              <w:rPr>
                <w:noProof/>
                <w:webHidden/>
              </w:rPr>
              <w:fldChar w:fldCharType="end"/>
            </w:r>
          </w:hyperlink>
        </w:p>
        <w:p w14:paraId="7E22AC8E" w14:textId="08CDFFED"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88" w:history="1">
            <w:r w:rsidR="00803B32" w:rsidRPr="00D108F1">
              <w:rPr>
                <w:rStyle w:val="afb"/>
                <w:noProof/>
              </w:rPr>
              <w:t>二、监督考核</w:t>
            </w:r>
            <w:r w:rsidR="00803B32">
              <w:rPr>
                <w:noProof/>
                <w:webHidden/>
              </w:rPr>
              <w:tab/>
            </w:r>
            <w:r w:rsidR="00803B32">
              <w:rPr>
                <w:noProof/>
                <w:webHidden/>
              </w:rPr>
              <w:fldChar w:fldCharType="begin"/>
            </w:r>
            <w:r w:rsidR="00803B32">
              <w:rPr>
                <w:noProof/>
                <w:webHidden/>
              </w:rPr>
              <w:instrText xml:space="preserve"> PAGEREF _Toc164626388 \h </w:instrText>
            </w:r>
            <w:r w:rsidR="00803B32">
              <w:rPr>
                <w:noProof/>
                <w:webHidden/>
              </w:rPr>
            </w:r>
            <w:r w:rsidR="00803B32">
              <w:rPr>
                <w:noProof/>
                <w:webHidden/>
              </w:rPr>
              <w:fldChar w:fldCharType="separate"/>
            </w:r>
            <w:r w:rsidR="00803B32">
              <w:rPr>
                <w:noProof/>
                <w:webHidden/>
              </w:rPr>
              <w:t>71</w:t>
            </w:r>
            <w:r w:rsidR="00803B32">
              <w:rPr>
                <w:noProof/>
                <w:webHidden/>
              </w:rPr>
              <w:fldChar w:fldCharType="end"/>
            </w:r>
          </w:hyperlink>
        </w:p>
        <w:p w14:paraId="1342C2BE" w14:textId="619504CF"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89" w:history="1">
            <w:r w:rsidR="00803B32" w:rsidRPr="00D108F1">
              <w:rPr>
                <w:rStyle w:val="afb"/>
                <w:noProof/>
              </w:rPr>
              <w:t>三、资金保障</w:t>
            </w:r>
            <w:r w:rsidR="00803B32">
              <w:rPr>
                <w:noProof/>
                <w:webHidden/>
              </w:rPr>
              <w:tab/>
            </w:r>
            <w:r w:rsidR="00803B32">
              <w:rPr>
                <w:noProof/>
                <w:webHidden/>
              </w:rPr>
              <w:fldChar w:fldCharType="begin"/>
            </w:r>
            <w:r w:rsidR="00803B32">
              <w:rPr>
                <w:noProof/>
                <w:webHidden/>
              </w:rPr>
              <w:instrText xml:space="preserve"> PAGEREF _Toc164626389 \h </w:instrText>
            </w:r>
            <w:r w:rsidR="00803B32">
              <w:rPr>
                <w:noProof/>
                <w:webHidden/>
              </w:rPr>
            </w:r>
            <w:r w:rsidR="00803B32">
              <w:rPr>
                <w:noProof/>
                <w:webHidden/>
              </w:rPr>
              <w:fldChar w:fldCharType="separate"/>
            </w:r>
            <w:r w:rsidR="00803B32">
              <w:rPr>
                <w:noProof/>
                <w:webHidden/>
              </w:rPr>
              <w:t>72</w:t>
            </w:r>
            <w:r w:rsidR="00803B32">
              <w:rPr>
                <w:noProof/>
                <w:webHidden/>
              </w:rPr>
              <w:fldChar w:fldCharType="end"/>
            </w:r>
          </w:hyperlink>
        </w:p>
        <w:p w14:paraId="0335AFF2" w14:textId="1D260020"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90" w:history="1">
            <w:r w:rsidR="00803B32" w:rsidRPr="00D108F1">
              <w:rPr>
                <w:rStyle w:val="afb"/>
                <w:noProof/>
              </w:rPr>
              <w:t>四、科技支撑</w:t>
            </w:r>
            <w:r w:rsidR="00803B32">
              <w:rPr>
                <w:noProof/>
                <w:webHidden/>
              </w:rPr>
              <w:tab/>
            </w:r>
            <w:r w:rsidR="00803B32">
              <w:rPr>
                <w:noProof/>
                <w:webHidden/>
              </w:rPr>
              <w:fldChar w:fldCharType="begin"/>
            </w:r>
            <w:r w:rsidR="00803B32">
              <w:rPr>
                <w:noProof/>
                <w:webHidden/>
              </w:rPr>
              <w:instrText xml:space="preserve"> PAGEREF _Toc164626390 \h </w:instrText>
            </w:r>
            <w:r w:rsidR="00803B32">
              <w:rPr>
                <w:noProof/>
                <w:webHidden/>
              </w:rPr>
            </w:r>
            <w:r w:rsidR="00803B32">
              <w:rPr>
                <w:noProof/>
                <w:webHidden/>
              </w:rPr>
              <w:fldChar w:fldCharType="separate"/>
            </w:r>
            <w:r w:rsidR="00803B32">
              <w:rPr>
                <w:noProof/>
                <w:webHidden/>
              </w:rPr>
              <w:t>72</w:t>
            </w:r>
            <w:r w:rsidR="00803B32">
              <w:rPr>
                <w:noProof/>
                <w:webHidden/>
              </w:rPr>
              <w:fldChar w:fldCharType="end"/>
            </w:r>
          </w:hyperlink>
        </w:p>
        <w:p w14:paraId="3DAB7DE1" w14:textId="798940B6" w:rsidR="00803B32" w:rsidRDefault="00000000">
          <w:pPr>
            <w:pStyle w:val="TOC2"/>
            <w:tabs>
              <w:tab w:val="right" w:leader="dot" w:pos="8296"/>
            </w:tabs>
            <w:ind w:left="560"/>
            <w:rPr>
              <w:rFonts w:asciiTheme="minorHAnsi" w:eastAsiaTheme="minorEastAsia" w:hAnsiTheme="minorHAnsi"/>
              <w:noProof/>
              <w:sz w:val="21"/>
              <w14:ligatures w14:val="standardContextual"/>
            </w:rPr>
          </w:pPr>
          <w:hyperlink w:anchor="_Toc164626391" w:history="1">
            <w:r w:rsidR="00803B32" w:rsidRPr="00D108F1">
              <w:rPr>
                <w:rStyle w:val="afb"/>
                <w:noProof/>
              </w:rPr>
              <w:t>五、公众参与</w:t>
            </w:r>
            <w:r w:rsidR="00803B32">
              <w:rPr>
                <w:noProof/>
                <w:webHidden/>
              </w:rPr>
              <w:tab/>
            </w:r>
            <w:r w:rsidR="00803B32">
              <w:rPr>
                <w:noProof/>
                <w:webHidden/>
              </w:rPr>
              <w:fldChar w:fldCharType="begin"/>
            </w:r>
            <w:r w:rsidR="00803B32">
              <w:rPr>
                <w:noProof/>
                <w:webHidden/>
              </w:rPr>
              <w:instrText xml:space="preserve"> PAGEREF _Toc164626391 \h </w:instrText>
            </w:r>
            <w:r w:rsidR="00803B32">
              <w:rPr>
                <w:noProof/>
                <w:webHidden/>
              </w:rPr>
            </w:r>
            <w:r w:rsidR="00803B32">
              <w:rPr>
                <w:noProof/>
                <w:webHidden/>
              </w:rPr>
              <w:fldChar w:fldCharType="separate"/>
            </w:r>
            <w:r w:rsidR="00803B32">
              <w:rPr>
                <w:noProof/>
                <w:webHidden/>
              </w:rPr>
              <w:t>73</w:t>
            </w:r>
            <w:r w:rsidR="00803B32">
              <w:rPr>
                <w:noProof/>
                <w:webHidden/>
              </w:rPr>
              <w:fldChar w:fldCharType="end"/>
            </w:r>
          </w:hyperlink>
        </w:p>
        <w:p w14:paraId="7708E599" w14:textId="71110CEA" w:rsidR="00803B32" w:rsidRDefault="00000000">
          <w:pPr>
            <w:pStyle w:val="TOC1"/>
            <w:rPr>
              <w:rFonts w:asciiTheme="minorHAnsi" w:eastAsiaTheme="minorEastAsia" w:hAnsiTheme="minorHAnsi"/>
              <w:noProof/>
              <w:sz w:val="21"/>
              <w14:ligatures w14:val="standardContextual"/>
            </w:rPr>
          </w:pPr>
          <w:hyperlink w:anchor="_Toc164626392" w:history="1">
            <w:r w:rsidR="00803B32" w:rsidRPr="00D108F1">
              <w:rPr>
                <w:rStyle w:val="afb"/>
                <w:rFonts w:eastAsia="黑体"/>
                <w:noProof/>
              </w:rPr>
              <w:t>附表</w:t>
            </w:r>
            <w:r w:rsidR="00803B32">
              <w:rPr>
                <w:noProof/>
                <w:webHidden/>
              </w:rPr>
              <w:tab/>
            </w:r>
            <w:r w:rsidR="00803B32">
              <w:rPr>
                <w:noProof/>
                <w:webHidden/>
              </w:rPr>
              <w:fldChar w:fldCharType="begin"/>
            </w:r>
            <w:r w:rsidR="00803B32">
              <w:rPr>
                <w:noProof/>
                <w:webHidden/>
              </w:rPr>
              <w:instrText xml:space="preserve"> PAGEREF _Toc164626392 \h </w:instrText>
            </w:r>
            <w:r w:rsidR="00803B32">
              <w:rPr>
                <w:noProof/>
                <w:webHidden/>
              </w:rPr>
            </w:r>
            <w:r w:rsidR="00803B32">
              <w:rPr>
                <w:noProof/>
                <w:webHidden/>
              </w:rPr>
              <w:fldChar w:fldCharType="separate"/>
            </w:r>
            <w:r w:rsidR="00803B32">
              <w:rPr>
                <w:noProof/>
                <w:webHidden/>
              </w:rPr>
              <w:t>74</w:t>
            </w:r>
            <w:r w:rsidR="00803B32">
              <w:rPr>
                <w:noProof/>
                <w:webHidden/>
              </w:rPr>
              <w:fldChar w:fldCharType="end"/>
            </w:r>
          </w:hyperlink>
        </w:p>
        <w:p w14:paraId="522D76C8" w14:textId="2B5D0CA7" w:rsidR="00C7679E" w:rsidRDefault="00000000">
          <w:pPr>
            <w:pStyle w:val="TOC1"/>
            <w:rPr>
              <w:color w:val="000000" w:themeColor="text1"/>
              <w:sz w:val="32"/>
            </w:rPr>
          </w:pPr>
          <w:r>
            <w:rPr>
              <w:color w:val="000000" w:themeColor="text1"/>
              <w:sz w:val="32"/>
            </w:rPr>
            <w:fldChar w:fldCharType="end"/>
          </w:r>
        </w:p>
      </w:sdtContent>
    </w:sdt>
    <w:p w14:paraId="3532B43E" w14:textId="77777777" w:rsidR="00C7679E" w:rsidRDefault="00C7679E">
      <w:pPr>
        <w:widowControl/>
        <w:spacing w:line="240" w:lineRule="auto"/>
        <w:ind w:firstLineChars="0" w:firstLine="0"/>
        <w:jc w:val="left"/>
        <w:rPr>
          <w:b/>
          <w:color w:val="000000" w:themeColor="text1"/>
          <w:sz w:val="32"/>
        </w:rPr>
      </w:pPr>
    </w:p>
    <w:p w14:paraId="75398357" w14:textId="77777777" w:rsidR="00C7679E" w:rsidRDefault="00C7679E">
      <w:pPr>
        <w:widowControl/>
        <w:spacing w:line="240" w:lineRule="auto"/>
        <w:ind w:firstLineChars="0" w:firstLine="0"/>
        <w:jc w:val="left"/>
        <w:rPr>
          <w:b/>
          <w:color w:val="000000" w:themeColor="text1"/>
          <w:sz w:val="32"/>
        </w:rPr>
        <w:sectPr w:rsidR="00C7679E" w:rsidSect="000C09BD">
          <w:pgSz w:w="11906" w:h="16838"/>
          <w:pgMar w:top="1440" w:right="1800" w:bottom="1440" w:left="1800" w:header="851" w:footer="992" w:gutter="0"/>
          <w:cols w:space="425"/>
          <w:docGrid w:type="lines" w:linePitch="312"/>
        </w:sectPr>
      </w:pPr>
    </w:p>
    <w:p w14:paraId="3A70921F" w14:textId="77777777" w:rsidR="00C7679E" w:rsidRPr="00803B32" w:rsidRDefault="00000000">
      <w:pPr>
        <w:spacing w:beforeLines="50" w:before="156" w:afterLines="50" w:after="156" w:line="240" w:lineRule="auto"/>
        <w:ind w:firstLineChars="0" w:firstLine="0"/>
        <w:jc w:val="center"/>
        <w:outlineLvl w:val="0"/>
        <w:rPr>
          <w:rFonts w:ascii="方正小标宋简体" w:eastAsia="方正小标宋简体"/>
          <w:color w:val="000000" w:themeColor="text1"/>
          <w:sz w:val="36"/>
        </w:rPr>
      </w:pPr>
      <w:bookmarkStart w:id="0" w:name="_Toc154401536"/>
      <w:bookmarkStart w:id="1" w:name="_Toc164109568"/>
      <w:bookmarkStart w:id="2" w:name="_Toc164626340"/>
      <w:r w:rsidRPr="00803B32">
        <w:rPr>
          <w:rFonts w:ascii="方正小标宋简体" w:eastAsia="方正小标宋简体" w:hint="eastAsia"/>
          <w:color w:val="000000" w:themeColor="text1"/>
          <w:sz w:val="36"/>
        </w:rPr>
        <w:lastRenderedPageBreak/>
        <w:t>第一章 工作基础与形势分析</w:t>
      </w:r>
      <w:bookmarkEnd w:id="0"/>
      <w:bookmarkEnd w:id="1"/>
      <w:bookmarkEnd w:id="2"/>
    </w:p>
    <w:p w14:paraId="0BA2904C" w14:textId="77777777" w:rsidR="00C7679E" w:rsidRDefault="00000000">
      <w:pPr>
        <w:ind w:firstLine="640"/>
        <w:outlineLvl w:val="1"/>
        <w:rPr>
          <w:rFonts w:eastAsia="黑体"/>
          <w:color w:val="000000" w:themeColor="text1"/>
          <w:sz w:val="32"/>
        </w:rPr>
      </w:pPr>
      <w:bookmarkStart w:id="3" w:name="_Toc154401537"/>
      <w:bookmarkStart w:id="4" w:name="_Toc164109569"/>
      <w:bookmarkStart w:id="5" w:name="_Toc164626341"/>
      <w:r>
        <w:rPr>
          <w:rFonts w:eastAsia="黑体" w:hint="eastAsia"/>
          <w:color w:val="000000" w:themeColor="text1"/>
          <w:sz w:val="32"/>
        </w:rPr>
        <w:t>一、</w:t>
      </w:r>
      <w:r>
        <w:rPr>
          <w:rFonts w:eastAsia="黑体"/>
          <w:color w:val="000000" w:themeColor="text1"/>
          <w:sz w:val="32"/>
        </w:rPr>
        <w:t>建设基础</w:t>
      </w:r>
      <w:bookmarkEnd w:id="3"/>
      <w:bookmarkEnd w:id="4"/>
      <w:bookmarkEnd w:id="5"/>
    </w:p>
    <w:p w14:paraId="76866FB3" w14:textId="77777777" w:rsidR="00C7679E" w:rsidRDefault="00000000">
      <w:pPr>
        <w:ind w:firstLine="602"/>
        <w:outlineLvl w:val="2"/>
        <w:rPr>
          <w:rFonts w:eastAsia="楷体_GB2312"/>
          <w:b/>
          <w:color w:val="000000" w:themeColor="text1"/>
          <w:sz w:val="30"/>
        </w:rPr>
      </w:pPr>
      <w:r>
        <w:rPr>
          <w:rFonts w:eastAsia="楷体_GB2312" w:hint="eastAsia"/>
          <w:b/>
          <w:color w:val="000000" w:themeColor="text1"/>
          <w:sz w:val="30"/>
        </w:rPr>
        <w:t>（一）</w:t>
      </w:r>
      <w:r>
        <w:rPr>
          <w:rFonts w:eastAsia="楷体_GB2312"/>
          <w:b/>
          <w:color w:val="000000" w:themeColor="text1"/>
          <w:sz w:val="30"/>
        </w:rPr>
        <w:t>区域特征</w:t>
      </w:r>
    </w:p>
    <w:p w14:paraId="1E7819CB" w14:textId="77777777" w:rsidR="00C7679E" w:rsidRDefault="00000000">
      <w:pPr>
        <w:ind w:firstLine="560"/>
        <w:rPr>
          <w:color w:val="000000" w:themeColor="text1"/>
        </w:rPr>
      </w:pPr>
      <w:r>
        <w:rPr>
          <w:rFonts w:hint="eastAsia"/>
          <w:color w:val="000000" w:themeColor="text1"/>
        </w:rPr>
        <w:t>天长位于安徽省的最东部、高邮湖西岸，与长江、淮河相邻，属亚热带季风气候，四季分明，气候温和，光照充足，雨量适中，旱、雨季分明。地表水资源丰富，河流湖泊众多，</w:t>
      </w:r>
      <w:r>
        <w:rPr>
          <w:color w:val="000000" w:themeColor="text1"/>
        </w:rPr>
        <w:t>境内流域面积在</w:t>
      </w:r>
      <w:r>
        <w:rPr>
          <w:color w:val="000000" w:themeColor="text1"/>
        </w:rPr>
        <w:t>100</w:t>
      </w:r>
      <w:r>
        <w:rPr>
          <w:color w:val="000000" w:themeColor="text1"/>
        </w:rPr>
        <w:t>平方千米以上的河流共</w:t>
      </w:r>
      <w:r>
        <w:rPr>
          <w:color w:val="000000" w:themeColor="text1"/>
        </w:rPr>
        <w:t>7</w:t>
      </w:r>
      <w:r>
        <w:rPr>
          <w:color w:val="000000" w:themeColor="text1"/>
        </w:rPr>
        <w:t>条，均属淮河水系</w:t>
      </w:r>
      <w:r>
        <w:rPr>
          <w:rFonts w:hint="eastAsia"/>
          <w:color w:val="000000" w:themeColor="text1"/>
        </w:rPr>
        <w:t>。交通便捷，</w:t>
      </w:r>
      <w:r>
        <w:rPr>
          <w:color w:val="000000" w:themeColor="text1"/>
        </w:rPr>
        <w:t>长深高速、宿扬高速、宁连一级公路穿境而过，内河航道诸多，经高邮湖连接洪泽湖直达长江。</w:t>
      </w:r>
      <w:r>
        <w:rPr>
          <w:rFonts w:hint="eastAsia"/>
          <w:color w:val="000000" w:themeColor="text1"/>
        </w:rPr>
        <w:t>旅游资源丰富，</w:t>
      </w:r>
      <w:r>
        <w:rPr>
          <w:color w:val="000000" w:themeColor="text1"/>
        </w:rPr>
        <w:t>国家</w:t>
      </w:r>
      <w:r>
        <w:rPr>
          <w:color w:val="000000" w:themeColor="text1"/>
        </w:rPr>
        <w:t>3A</w:t>
      </w:r>
      <w:r>
        <w:rPr>
          <w:color w:val="000000" w:themeColor="text1"/>
        </w:rPr>
        <w:t>级景区</w:t>
      </w:r>
      <w:r>
        <w:rPr>
          <w:color w:val="000000" w:themeColor="text1"/>
        </w:rPr>
        <w:t>4</w:t>
      </w:r>
      <w:r>
        <w:rPr>
          <w:color w:val="000000" w:themeColor="text1"/>
        </w:rPr>
        <w:t>处、</w:t>
      </w:r>
      <w:r>
        <w:rPr>
          <w:color w:val="000000" w:themeColor="text1"/>
        </w:rPr>
        <w:t>2A</w:t>
      </w:r>
      <w:r>
        <w:rPr>
          <w:color w:val="000000" w:themeColor="text1"/>
        </w:rPr>
        <w:t>级景区</w:t>
      </w:r>
      <w:r>
        <w:rPr>
          <w:color w:val="000000" w:themeColor="text1"/>
        </w:rPr>
        <w:t>3</w:t>
      </w:r>
      <w:r>
        <w:rPr>
          <w:color w:val="000000" w:themeColor="text1"/>
        </w:rPr>
        <w:t>处，省、市级休闲农业与乡村旅游示范点</w:t>
      </w:r>
      <w:r>
        <w:rPr>
          <w:color w:val="000000" w:themeColor="text1"/>
        </w:rPr>
        <w:t>5</w:t>
      </w:r>
      <w:r>
        <w:rPr>
          <w:color w:val="000000" w:themeColor="text1"/>
        </w:rPr>
        <w:t>处。</w:t>
      </w:r>
      <w:r>
        <w:rPr>
          <w:rFonts w:hint="eastAsia"/>
          <w:color w:val="000000" w:themeColor="text1"/>
        </w:rPr>
        <w:t>地理位置优越，西与安徽省来安县接壤，北与江苏省淮安市盱眙县、金湖县毗邻，东与江苏省扬州市高邮市隔湖相望，南与江苏省扬州市仪征市、南京市六合区相连。</w:t>
      </w:r>
    </w:p>
    <w:p w14:paraId="00824CA7" w14:textId="3427B702" w:rsidR="00C7679E" w:rsidRDefault="00000000">
      <w:pPr>
        <w:ind w:firstLine="560"/>
        <w:rPr>
          <w:color w:val="000000" w:themeColor="text1"/>
        </w:rPr>
      </w:pPr>
      <w:r>
        <w:rPr>
          <w:rFonts w:hint="eastAsia"/>
          <w:color w:val="000000" w:themeColor="text1"/>
        </w:rPr>
        <w:t>2</w:t>
      </w:r>
      <w:r>
        <w:rPr>
          <w:color w:val="000000" w:themeColor="text1"/>
        </w:rPr>
        <w:t>022</w:t>
      </w:r>
      <w:r>
        <w:rPr>
          <w:rFonts w:hint="eastAsia"/>
          <w:color w:val="000000" w:themeColor="text1"/>
        </w:rPr>
        <w:t>年天长市全年生产总值</w:t>
      </w:r>
      <w:r>
        <w:rPr>
          <w:rFonts w:hint="eastAsia"/>
          <w:color w:val="000000" w:themeColor="text1"/>
        </w:rPr>
        <w:t>686</w:t>
      </w:r>
      <w:r w:rsidR="00C06E12">
        <w:rPr>
          <w:rFonts w:hint="eastAsia"/>
          <w:color w:val="000000" w:themeColor="text1"/>
        </w:rPr>
        <w:t>.1</w:t>
      </w:r>
      <w:r w:rsidR="00C06E12">
        <w:rPr>
          <w:rFonts w:hint="eastAsia"/>
          <w:color w:val="000000" w:themeColor="text1"/>
        </w:rPr>
        <w:t>亿</w:t>
      </w:r>
      <w:r>
        <w:rPr>
          <w:rFonts w:hint="eastAsia"/>
          <w:color w:val="000000" w:themeColor="text1"/>
        </w:rPr>
        <w:t>元，按可比价格计算，比上年增长</w:t>
      </w:r>
      <w:r>
        <w:rPr>
          <w:rFonts w:hint="eastAsia"/>
          <w:color w:val="000000" w:themeColor="text1"/>
        </w:rPr>
        <w:t>7.3%</w:t>
      </w:r>
      <w:r>
        <w:rPr>
          <w:rFonts w:hint="eastAsia"/>
          <w:color w:val="000000" w:themeColor="text1"/>
        </w:rPr>
        <w:t>。其中，第一产业增加值</w:t>
      </w:r>
      <w:r>
        <w:rPr>
          <w:rFonts w:hint="eastAsia"/>
          <w:color w:val="000000" w:themeColor="text1"/>
        </w:rPr>
        <w:t>44</w:t>
      </w:r>
      <w:r w:rsidR="00C06E12">
        <w:rPr>
          <w:rFonts w:hint="eastAsia"/>
          <w:color w:val="000000" w:themeColor="text1"/>
        </w:rPr>
        <w:t>亿</w:t>
      </w:r>
      <w:r>
        <w:rPr>
          <w:rFonts w:hint="eastAsia"/>
          <w:color w:val="000000" w:themeColor="text1"/>
        </w:rPr>
        <w:t>元，增长</w:t>
      </w:r>
      <w:r>
        <w:rPr>
          <w:rFonts w:hint="eastAsia"/>
          <w:color w:val="000000" w:themeColor="text1"/>
        </w:rPr>
        <w:t>4.4%</w:t>
      </w:r>
      <w:r>
        <w:rPr>
          <w:rFonts w:hint="eastAsia"/>
          <w:color w:val="000000" w:themeColor="text1"/>
        </w:rPr>
        <w:t>；第二产业增加值</w:t>
      </w:r>
      <w:r>
        <w:rPr>
          <w:rFonts w:hint="eastAsia"/>
          <w:color w:val="000000" w:themeColor="text1"/>
        </w:rPr>
        <w:t>419</w:t>
      </w:r>
      <w:r w:rsidR="00C06E12">
        <w:rPr>
          <w:rFonts w:hint="eastAsia"/>
          <w:color w:val="000000" w:themeColor="text1"/>
        </w:rPr>
        <w:t>亿</w:t>
      </w:r>
      <w:r>
        <w:rPr>
          <w:rFonts w:hint="eastAsia"/>
          <w:color w:val="000000" w:themeColor="text1"/>
        </w:rPr>
        <w:t>万元，增长</w:t>
      </w:r>
      <w:r>
        <w:rPr>
          <w:rFonts w:hint="eastAsia"/>
          <w:color w:val="000000" w:themeColor="text1"/>
        </w:rPr>
        <w:t>8.0%</w:t>
      </w:r>
      <w:r>
        <w:rPr>
          <w:rFonts w:hint="eastAsia"/>
          <w:color w:val="000000" w:themeColor="text1"/>
        </w:rPr>
        <w:t>，其中工业增加值</w:t>
      </w:r>
      <w:r>
        <w:rPr>
          <w:rFonts w:hint="eastAsia"/>
          <w:color w:val="000000" w:themeColor="text1"/>
        </w:rPr>
        <w:t>37</w:t>
      </w:r>
      <w:r w:rsidR="00C06E12">
        <w:rPr>
          <w:rFonts w:hint="eastAsia"/>
          <w:color w:val="000000" w:themeColor="text1"/>
        </w:rPr>
        <w:t>3</w:t>
      </w:r>
      <w:r w:rsidR="00C06E12">
        <w:rPr>
          <w:rFonts w:hint="eastAsia"/>
          <w:color w:val="000000" w:themeColor="text1"/>
        </w:rPr>
        <w:t>亿</w:t>
      </w:r>
      <w:r>
        <w:rPr>
          <w:rFonts w:hint="eastAsia"/>
          <w:color w:val="000000" w:themeColor="text1"/>
        </w:rPr>
        <w:t>元，增长</w:t>
      </w:r>
      <w:r>
        <w:rPr>
          <w:rFonts w:hint="eastAsia"/>
          <w:color w:val="000000" w:themeColor="text1"/>
        </w:rPr>
        <w:t>7.5%</w:t>
      </w:r>
      <w:r>
        <w:rPr>
          <w:rFonts w:hint="eastAsia"/>
          <w:color w:val="000000" w:themeColor="text1"/>
        </w:rPr>
        <w:t>；第三产业增加值</w:t>
      </w:r>
      <w:r>
        <w:rPr>
          <w:rFonts w:hint="eastAsia"/>
          <w:color w:val="000000" w:themeColor="text1"/>
        </w:rPr>
        <w:t>223</w:t>
      </w:r>
      <w:r w:rsidR="00C06E12">
        <w:rPr>
          <w:rFonts w:hint="eastAsia"/>
          <w:color w:val="000000" w:themeColor="text1"/>
        </w:rPr>
        <w:t>.1</w:t>
      </w:r>
      <w:r w:rsidR="00C06E12">
        <w:rPr>
          <w:rFonts w:hint="eastAsia"/>
          <w:color w:val="000000" w:themeColor="text1"/>
        </w:rPr>
        <w:t>亿</w:t>
      </w:r>
      <w:r>
        <w:rPr>
          <w:rFonts w:hint="eastAsia"/>
          <w:color w:val="000000" w:themeColor="text1"/>
        </w:rPr>
        <w:t>元，增长</w:t>
      </w:r>
      <w:r>
        <w:rPr>
          <w:rFonts w:hint="eastAsia"/>
          <w:color w:val="000000" w:themeColor="text1"/>
        </w:rPr>
        <w:t>6.5%</w:t>
      </w:r>
      <w:r>
        <w:rPr>
          <w:rFonts w:hint="eastAsia"/>
          <w:color w:val="000000" w:themeColor="text1"/>
        </w:rPr>
        <w:t>。三次产业结构为</w:t>
      </w:r>
      <w:r>
        <w:rPr>
          <w:rFonts w:hint="eastAsia"/>
          <w:color w:val="000000" w:themeColor="text1"/>
        </w:rPr>
        <w:t>6.4</w:t>
      </w:r>
      <w:r>
        <w:rPr>
          <w:rFonts w:hint="eastAsia"/>
          <w:color w:val="000000" w:themeColor="text1"/>
        </w:rPr>
        <w:t>：</w:t>
      </w:r>
      <w:r>
        <w:rPr>
          <w:rFonts w:hint="eastAsia"/>
          <w:color w:val="000000" w:themeColor="text1"/>
        </w:rPr>
        <w:t>61.1</w:t>
      </w:r>
      <w:r>
        <w:rPr>
          <w:rFonts w:hint="eastAsia"/>
          <w:color w:val="000000" w:themeColor="text1"/>
        </w:rPr>
        <w:t>：</w:t>
      </w:r>
      <w:r>
        <w:rPr>
          <w:rFonts w:hint="eastAsia"/>
          <w:color w:val="000000" w:themeColor="text1"/>
        </w:rPr>
        <w:t>32.5</w:t>
      </w:r>
      <w:r>
        <w:rPr>
          <w:rFonts w:hint="eastAsia"/>
          <w:color w:val="000000" w:themeColor="text1"/>
        </w:rPr>
        <w:t>。其中工业增加值占</w:t>
      </w:r>
      <w:r>
        <w:rPr>
          <w:rFonts w:hint="eastAsia"/>
          <w:color w:val="000000" w:themeColor="text1"/>
        </w:rPr>
        <w:t>GDP</w:t>
      </w:r>
      <w:r>
        <w:rPr>
          <w:rFonts w:hint="eastAsia"/>
          <w:color w:val="000000" w:themeColor="text1"/>
        </w:rPr>
        <w:t>的比重为</w:t>
      </w:r>
      <w:r>
        <w:rPr>
          <w:rFonts w:hint="eastAsia"/>
          <w:color w:val="000000" w:themeColor="text1"/>
        </w:rPr>
        <w:t>54.4%</w:t>
      </w:r>
      <w:r>
        <w:rPr>
          <w:rFonts w:hint="eastAsia"/>
          <w:color w:val="000000" w:themeColor="text1"/>
        </w:rPr>
        <w:t>。人均生产总值</w:t>
      </w:r>
      <w:r>
        <w:rPr>
          <w:rFonts w:hint="eastAsia"/>
          <w:color w:val="000000" w:themeColor="text1"/>
        </w:rPr>
        <w:t>11</w:t>
      </w:r>
      <w:r w:rsidR="00C06E12">
        <w:rPr>
          <w:rFonts w:hint="eastAsia"/>
          <w:color w:val="000000" w:themeColor="text1"/>
        </w:rPr>
        <w:t>.3</w:t>
      </w:r>
      <w:r w:rsidR="00C06E12">
        <w:rPr>
          <w:rFonts w:hint="eastAsia"/>
          <w:color w:val="000000" w:themeColor="text1"/>
        </w:rPr>
        <w:t>万</w:t>
      </w:r>
      <w:r>
        <w:rPr>
          <w:rFonts w:hint="eastAsia"/>
          <w:color w:val="000000" w:themeColor="text1"/>
        </w:rPr>
        <w:t>元（折合</w:t>
      </w:r>
      <w:r>
        <w:rPr>
          <w:rFonts w:hint="eastAsia"/>
          <w:color w:val="000000" w:themeColor="text1"/>
        </w:rPr>
        <w:t>16778</w:t>
      </w:r>
      <w:r>
        <w:rPr>
          <w:rFonts w:hint="eastAsia"/>
          <w:color w:val="000000" w:themeColor="text1"/>
        </w:rPr>
        <w:t>美元），比上年增加</w:t>
      </w:r>
      <w:r>
        <w:rPr>
          <w:rFonts w:hint="eastAsia"/>
          <w:color w:val="000000" w:themeColor="text1"/>
        </w:rPr>
        <w:t>9441</w:t>
      </w:r>
      <w:r>
        <w:rPr>
          <w:rFonts w:hint="eastAsia"/>
          <w:color w:val="000000" w:themeColor="text1"/>
        </w:rPr>
        <w:t>元。</w:t>
      </w:r>
      <w:r>
        <w:rPr>
          <w:rFonts w:hint="eastAsia"/>
          <w:color w:val="000000" w:themeColor="text1"/>
        </w:rPr>
        <w:t>2022</w:t>
      </w:r>
      <w:r>
        <w:rPr>
          <w:rFonts w:hint="eastAsia"/>
          <w:color w:val="000000" w:themeColor="text1"/>
        </w:rPr>
        <w:t>年末，全市户籍人口</w:t>
      </w:r>
      <w:r>
        <w:rPr>
          <w:rFonts w:hint="eastAsia"/>
          <w:color w:val="000000" w:themeColor="text1"/>
        </w:rPr>
        <w:t>62.8</w:t>
      </w:r>
      <w:r>
        <w:rPr>
          <w:rFonts w:hint="eastAsia"/>
          <w:color w:val="000000" w:themeColor="text1"/>
        </w:rPr>
        <w:t>万人，常住人口</w:t>
      </w:r>
      <w:r>
        <w:rPr>
          <w:rFonts w:hint="eastAsia"/>
          <w:color w:val="000000" w:themeColor="text1"/>
        </w:rPr>
        <w:t>61.2</w:t>
      </w:r>
      <w:r>
        <w:rPr>
          <w:rFonts w:hint="eastAsia"/>
          <w:color w:val="000000" w:themeColor="text1"/>
        </w:rPr>
        <w:t>万人，比上年末增加</w:t>
      </w:r>
      <w:r>
        <w:rPr>
          <w:rFonts w:hint="eastAsia"/>
          <w:color w:val="000000" w:themeColor="text1"/>
        </w:rPr>
        <w:t>0.8</w:t>
      </w:r>
      <w:r>
        <w:rPr>
          <w:rFonts w:hint="eastAsia"/>
          <w:color w:val="000000" w:themeColor="text1"/>
        </w:rPr>
        <w:t>万人，常住人口城镇化率</w:t>
      </w:r>
      <w:r>
        <w:rPr>
          <w:rFonts w:hint="eastAsia"/>
          <w:color w:val="000000" w:themeColor="text1"/>
        </w:rPr>
        <w:t>72.8%</w:t>
      </w:r>
      <w:r>
        <w:rPr>
          <w:rFonts w:hint="eastAsia"/>
          <w:color w:val="000000" w:themeColor="text1"/>
        </w:rPr>
        <w:t>，比上年提高</w:t>
      </w:r>
      <w:r>
        <w:rPr>
          <w:rFonts w:hint="eastAsia"/>
          <w:color w:val="000000" w:themeColor="text1"/>
        </w:rPr>
        <w:t>0.05</w:t>
      </w:r>
      <w:r>
        <w:rPr>
          <w:rFonts w:hint="eastAsia"/>
          <w:color w:val="000000" w:themeColor="text1"/>
        </w:rPr>
        <w:t>个百分点。</w:t>
      </w:r>
    </w:p>
    <w:p w14:paraId="21C35639" w14:textId="77777777" w:rsidR="00C7679E" w:rsidRDefault="00000000">
      <w:pPr>
        <w:ind w:firstLine="602"/>
        <w:outlineLvl w:val="2"/>
        <w:rPr>
          <w:rFonts w:eastAsia="楷体_GB2312"/>
          <w:b/>
          <w:color w:val="000000" w:themeColor="text1"/>
          <w:sz w:val="30"/>
        </w:rPr>
      </w:pPr>
      <w:r>
        <w:rPr>
          <w:rFonts w:eastAsia="楷体_GB2312" w:hint="eastAsia"/>
          <w:b/>
          <w:color w:val="000000" w:themeColor="text1"/>
          <w:sz w:val="30"/>
        </w:rPr>
        <w:t>（二）</w:t>
      </w:r>
      <w:r>
        <w:rPr>
          <w:rFonts w:eastAsia="楷体_GB2312"/>
          <w:b/>
          <w:color w:val="000000" w:themeColor="text1"/>
          <w:sz w:val="30"/>
        </w:rPr>
        <w:t>工作基础</w:t>
      </w:r>
    </w:p>
    <w:p w14:paraId="5DCF7AFC" w14:textId="72A48B3C" w:rsidR="00C7679E" w:rsidRDefault="00000000">
      <w:pPr>
        <w:ind w:firstLine="562"/>
        <w:rPr>
          <w:color w:val="000000" w:themeColor="text1"/>
        </w:rPr>
      </w:pPr>
      <w:r>
        <w:rPr>
          <w:rFonts w:hint="eastAsia"/>
          <w:b/>
          <w:bCs/>
          <w:color w:val="000000" w:themeColor="text1"/>
        </w:rPr>
        <w:t>生态制度</w:t>
      </w:r>
      <w:r>
        <w:rPr>
          <w:b/>
          <w:bCs/>
          <w:color w:val="000000" w:themeColor="text1"/>
        </w:rPr>
        <w:t>不断丰富</w:t>
      </w:r>
      <w:r>
        <w:rPr>
          <w:rFonts w:hint="eastAsia"/>
          <w:b/>
          <w:bCs/>
          <w:color w:val="000000" w:themeColor="text1"/>
        </w:rPr>
        <w:t>，治理能力稳步提升。</w:t>
      </w:r>
      <w:r>
        <w:rPr>
          <w:rFonts w:hint="eastAsia"/>
          <w:color w:val="000000" w:themeColor="text1"/>
        </w:rPr>
        <w:t>坚持把宣传贯彻习近平生态文明思想作为重大政治任务，深入践行“两山”理念，全面落实</w:t>
      </w:r>
      <w:r>
        <w:rPr>
          <w:rFonts w:hint="eastAsia"/>
          <w:color w:val="000000" w:themeColor="text1"/>
        </w:rPr>
        <w:lastRenderedPageBreak/>
        <w:t>中央、省市决策部署，将生态文明建设相关工作纳入到国民经济发展规划纲要、部署，严格落实环境保护“党政同责、一岗双责”，将环境保护、生态建设重点任务完成情况纳入考核体系，连续</w:t>
      </w:r>
      <w:r>
        <w:rPr>
          <w:rFonts w:hint="eastAsia"/>
          <w:color w:val="000000" w:themeColor="text1"/>
        </w:rPr>
        <w:t>5</w:t>
      </w:r>
      <w:r>
        <w:rPr>
          <w:rFonts w:hint="eastAsia"/>
          <w:color w:val="000000" w:themeColor="text1"/>
        </w:rPr>
        <w:t>年生态文明建设工作占党政实绩考核的比例超过</w:t>
      </w:r>
      <w:r>
        <w:rPr>
          <w:rFonts w:hint="eastAsia"/>
          <w:color w:val="000000" w:themeColor="text1"/>
        </w:rPr>
        <w:t>3</w:t>
      </w:r>
      <w:r>
        <w:rPr>
          <w:color w:val="000000" w:themeColor="text1"/>
        </w:rPr>
        <w:t>0%</w:t>
      </w:r>
      <w:r>
        <w:rPr>
          <w:rFonts w:hint="eastAsia"/>
          <w:color w:val="000000" w:themeColor="text1"/>
        </w:rPr>
        <w:t>。定期召开市委常委会、政府常务会议、专题会议、调度会议等，</w:t>
      </w:r>
      <w:r>
        <w:rPr>
          <w:color w:val="000000" w:themeColor="text1"/>
        </w:rPr>
        <w:t>推动各类生态环境问题及时整治</w:t>
      </w:r>
      <w:r>
        <w:rPr>
          <w:rFonts w:hint="eastAsia"/>
          <w:color w:val="000000" w:themeColor="text1"/>
        </w:rPr>
        <w:t>，推动中央环保督察反馈问题整改，形成定期研究部署生态环境保护和生态文明建设的常态化机制，形成党政同责、齐抓共管的良好局面。林长制、河（湖）长制全面实施，建立“林长</w:t>
      </w:r>
      <w:r>
        <w:rPr>
          <w:rFonts w:hint="eastAsia"/>
          <w:color w:val="000000" w:themeColor="text1"/>
        </w:rPr>
        <w:t>+</w:t>
      </w:r>
      <w:r>
        <w:rPr>
          <w:rFonts w:hint="eastAsia"/>
          <w:color w:val="000000" w:themeColor="text1"/>
        </w:rPr>
        <w:t>检察长”机制，建成全省首个公益诉讼林基地；进一步拓展丰富“河长制</w:t>
      </w:r>
      <w:r>
        <w:rPr>
          <w:rFonts w:hint="eastAsia"/>
          <w:color w:val="000000" w:themeColor="text1"/>
        </w:rPr>
        <w:t>+</w:t>
      </w:r>
      <w:r>
        <w:rPr>
          <w:rFonts w:hint="eastAsia"/>
          <w:color w:val="000000" w:themeColor="text1"/>
        </w:rPr>
        <w:t>”内涵，建立“河长</w:t>
      </w:r>
      <w:r>
        <w:rPr>
          <w:rFonts w:hint="eastAsia"/>
          <w:color w:val="000000" w:themeColor="text1"/>
        </w:rPr>
        <w:t>+</w:t>
      </w:r>
      <w:r>
        <w:rPr>
          <w:rFonts w:hint="eastAsia"/>
          <w:color w:val="000000" w:themeColor="text1"/>
        </w:rPr>
        <w:t>警长”机制，设立河湖警长，助力“清河清湖”专项整治行动。</w:t>
      </w:r>
    </w:p>
    <w:p w14:paraId="7BADF650" w14:textId="362960D9" w:rsidR="00C7679E" w:rsidRDefault="00000000">
      <w:pPr>
        <w:ind w:firstLine="562"/>
        <w:rPr>
          <w:color w:val="000000" w:themeColor="text1"/>
        </w:rPr>
      </w:pPr>
      <w:r>
        <w:rPr>
          <w:b/>
          <w:bCs/>
          <w:color w:val="000000" w:themeColor="text1"/>
        </w:rPr>
        <w:t>生态经济快速发展，产业结构持续优化</w:t>
      </w:r>
      <w:r>
        <w:rPr>
          <w:rFonts w:hint="eastAsia"/>
          <w:b/>
          <w:bCs/>
          <w:color w:val="000000" w:themeColor="text1"/>
        </w:rPr>
        <w:t>。</w:t>
      </w:r>
      <w:r>
        <w:rPr>
          <w:rFonts w:hint="eastAsia"/>
          <w:color w:val="000000" w:themeColor="text1"/>
        </w:rPr>
        <w:t>现代农业量稳质升。推行绿色种养方式，间种、套种、轮作等耕地面积达</w:t>
      </w:r>
      <w:r>
        <w:rPr>
          <w:rFonts w:hint="eastAsia"/>
          <w:color w:val="000000" w:themeColor="text1"/>
        </w:rPr>
        <w:t>1.5</w:t>
      </w:r>
      <w:r>
        <w:rPr>
          <w:rFonts w:hint="eastAsia"/>
          <w:color w:val="000000" w:themeColor="text1"/>
        </w:rPr>
        <w:t>万亩，稻渔综合种养达</w:t>
      </w:r>
      <w:r>
        <w:rPr>
          <w:rFonts w:hint="eastAsia"/>
          <w:color w:val="000000" w:themeColor="text1"/>
        </w:rPr>
        <w:t>19.49</w:t>
      </w:r>
      <w:r>
        <w:rPr>
          <w:rFonts w:hint="eastAsia"/>
          <w:color w:val="000000" w:themeColor="text1"/>
        </w:rPr>
        <w:t>万亩，芡虾轮作面积超过</w:t>
      </w:r>
      <w:r>
        <w:rPr>
          <w:rFonts w:hint="eastAsia"/>
          <w:color w:val="000000" w:themeColor="text1"/>
        </w:rPr>
        <w:t>2</w:t>
      </w:r>
      <w:r>
        <w:rPr>
          <w:rFonts w:hint="eastAsia"/>
          <w:color w:val="000000" w:themeColor="text1"/>
        </w:rPr>
        <w:t>万亩。大力发展绿色无公害有机食品，获得农业“三品一标”总数</w:t>
      </w:r>
      <w:r>
        <w:rPr>
          <w:rFonts w:hint="eastAsia"/>
          <w:color w:val="000000" w:themeColor="text1"/>
        </w:rPr>
        <w:t>141</w:t>
      </w:r>
      <w:r>
        <w:rPr>
          <w:rFonts w:hint="eastAsia"/>
          <w:color w:val="000000" w:themeColor="text1"/>
        </w:rPr>
        <w:t>个，其中绿色食品</w:t>
      </w:r>
      <w:r>
        <w:rPr>
          <w:rFonts w:hint="eastAsia"/>
          <w:color w:val="000000" w:themeColor="text1"/>
        </w:rPr>
        <w:t>66</w:t>
      </w:r>
      <w:r>
        <w:rPr>
          <w:rFonts w:hint="eastAsia"/>
          <w:color w:val="000000" w:themeColor="text1"/>
        </w:rPr>
        <w:t>个，有机食品</w:t>
      </w:r>
      <w:r>
        <w:rPr>
          <w:rFonts w:hint="eastAsia"/>
          <w:color w:val="000000" w:themeColor="text1"/>
        </w:rPr>
        <w:t>7</w:t>
      </w:r>
      <w:r>
        <w:rPr>
          <w:rFonts w:hint="eastAsia"/>
          <w:color w:val="000000" w:themeColor="text1"/>
        </w:rPr>
        <w:t>个，无公害农产品</w:t>
      </w:r>
      <w:r>
        <w:rPr>
          <w:rFonts w:hint="eastAsia"/>
          <w:color w:val="000000" w:themeColor="text1"/>
        </w:rPr>
        <w:t>67</w:t>
      </w:r>
      <w:r>
        <w:rPr>
          <w:rFonts w:hint="eastAsia"/>
          <w:color w:val="000000" w:themeColor="text1"/>
        </w:rPr>
        <w:t>个，“天长芡实”农产品地理标志</w:t>
      </w:r>
      <w:r>
        <w:rPr>
          <w:rFonts w:hint="eastAsia"/>
          <w:color w:val="000000" w:themeColor="text1"/>
        </w:rPr>
        <w:t>1</w:t>
      </w:r>
      <w:r>
        <w:rPr>
          <w:rFonts w:hint="eastAsia"/>
          <w:color w:val="000000" w:themeColor="text1"/>
        </w:rPr>
        <w:t>个。推进化肥农药减量增效，全市测土配方施肥覆盖率</w:t>
      </w:r>
      <w:r>
        <w:rPr>
          <w:rFonts w:hint="eastAsia"/>
          <w:color w:val="000000" w:themeColor="text1"/>
        </w:rPr>
        <w:t>95%</w:t>
      </w:r>
      <w:r>
        <w:rPr>
          <w:rFonts w:hint="eastAsia"/>
          <w:color w:val="000000" w:themeColor="text1"/>
        </w:rPr>
        <w:t>以上，落实化肥减量增效示范区</w:t>
      </w:r>
      <w:r>
        <w:rPr>
          <w:rFonts w:hint="eastAsia"/>
          <w:color w:val="000000" w:themeColor="text1"/>
        </w:rPr>
        <w:t>2.1</w:t>
      </w:r>
      <w:r>
        <w:rPr>
          <w:rFonts w:hint="eastAsia"/>
          <w:color w:val="000000" w:themeColor="text1"/>
        </w:rPr>
        <w:t>万亩，建立病虫害绿色防控示范区</w:t>
      </w:r>
      <w:r>
        <w:rPr>
          <w:rFonts w:hint="eastAsia"/>
          <w:color w:val="000000" w:themeColor="text1"/>
        </w:rPr>
        <w:t>17</w:t>
      </w:r>
      <w:r>
        <w:rPr>
          <w:rFonts w:hint="eastAsia"/>
          <w:color w:val="000000" w:themeColor="text1"/>
        </w:rPr>
        <w:t>个。</w:t>
      </w:r>
      <w:r>
        <w:rPr>
          <w:rFonts w:cs="Times New Roman" w:hint="eastAsia"/>
          <w:color w:val="000000" w:themeColor="text1"/>
        </w:rPr>
        <w:t>全域推进秸秆、畜禽废弃物、废旧农膜、农药包装废弃物等农业废弃物回收利用，建设标准化秸秆收储中心总数</w:t>
      </w:r>
      <w:r>
        <w:rPr>
          <w:rFonts w:cs="Times New Roman" w:hint="eastAsia"/>
          <w:color w:val="000000" w:themeColor="text1"/>
        </w:rPr>
        <w:t>22</w:t>
      </w:r>
      <w:r>
        <w:rPr>
          <w:rFonts w:cs="Times New Roman" w:hint="eastAsia"/>
          <w:color w:val="000000" w:themeColor="text1"/>
        </w:rPr>
        <w:t>个，秸秆产业化利用量</w:t>
      </w:r>
      <w:r>
        <w:rPr>
          <w:rFonts w:cs="Times New Roman" w:hint="eastAsia"/>
          <w:color w:val="000000" w:themeColor="text1"/>
        </w:rPr>
        <w:t>500</w:t>
      </w:r>
      <w:r>
        <w:rPr>
          <w:rFonts w:cs="Times New Roman" w:hint="eastAsia"/>
          <w:color w:val="000000" w:themeColor="text1"/>
        </w:rPr>
        <w:t>吨以上企业</w:t>
      </w:r>
      <w:r>
        <w:rPr>
          <w:rFonts w:cs="Times New Roman" w:hint="eastAsia"/>
          <w:color w:val="000000" w:themeColor="text1"/>
        </w:rPr>
        <w:t>11</w:t>
      </w:r>
      <w:r>
        <w:rPr>
          <w:rFonts w:cs="Times New Roman" w:hint="eastAsia"/>
          <w:color w:val="000000" w:themeColor="text1"/>
        </w:rPr>
        <w:t>家，秸秆综合利用率</w:t>
      </w:r>
      <w:r>
        <w:rPr>
          <w:rFonts w:cs="Times New Roman" w:hint="eastAsia"/>
          <w:color w:val="000000" w:themeColor="text1"/>
        </w:rPr>
        <w:t>94.5%</w:t>
      </w:r>
      <w:r>
        <w:rPr>
          <w:rFonts w:cs="Times New Roman" w:hint="eastAsia"/>
          <w:color w:val="000000" w:themeColor="text1"/>
        </w:rPr>
        <w:t>。规模场粪污处理设施装备配套率</w:t>
      </w:r>
      <w:r>
        <w:rPr>
          <w:rFonts w:cs="Times New Roman" w:hint="eastAsia"/>
          <w:color w:val="000000" w:themeColor="text1"/>
        </w:rPr>
        <w:t>100%</w:t>
      </w:r>
      <w:r>
        <w:rPr>
          <w:rFonts w:cs="Times New Roman" w:hint="eastAsia"/>
          <w:color w:val="000000" w:themeColor="text1"/>
        </w:rPr>
        <w:t>，畜禽养殖废弃物资源化综合利用率达</w:t>
      </w:r>
      <w:r>
        <w:rPr>
          <w:rFonts w:cs="Times New Roman"/>
          <w:color w:val="000000" w:themeColor="text1"/>
        </w:rPr>
        <w:t>96.98</w:t>
      </w:r>
      <w:r>
        <w:rPr>
          <w:rFonts w:cs="Times New Roman" w:hint="eastAsia"/>
          <w:color w:val="000000" w:themeColor="text1"/>
        </w:rPr>
        <w:t>%</w:t>
      </w:r>
      <w:r>
        <w:rPr>
          <w:rFonts w:cs="Times New Roman" w:hint="eastAsia"/>
          <w:color w:val="000000" w:themeColor="text1"/>
        </w:rPr>
        <w:t>。建设农业包装废弃物村级回收点</w:t>
      </w:r>
      <w:r>
        <w:rPr>
          <w:rFonts w:cs="Times New Roman" w:hint="eastAsia"/>
          <w:color w:val="000000" w:themeColor="text1"/>
        </w:rPr>
        <w:t>78</w:t>
      </w:r>
      <w:r>
        <w:rPr>
          <w:rFonts w:cs="Times New Roman" w:hint="eastAsia"/>
          <w:color w:val="000000" w:themeColor="text1"/>
        </w:rPr>
        <w:t>个、镇（街）级回收站</w:t>
      </w:r>
      <w:r>
        <w:rPr>
          <w:rFonts w:cs="Times New Roman" w:hint="eastAsia"/>
          <w:color w:val="000000" w:themeColor="text1"/>
        </w:rPr>
        <w:t>16</w:t>
      </w:r>
      <w:r>
        <w:rPr>
          <w:rFonts w:cs="Times New Roman" w:hint="eastAsia"/>
          <w:color w:val="000000" w:themeColor="text1"/>
        </w:rPr>
        <w:t>个、市级回收中心</w:t>
      </w:r>
      <w:r>
        <w:rPr>
          <w:rFonts w:cs="Times New Roman" w:hint="eastAsia"/>
          <w:color w:val="000000" w:themeColor="text1"/>
        </w:rPr>
        <w:t>1</w:t>
      </w:r>
      <w:r>
        <w:rPr>
          <w:rFonts w:cs="Times New Roman" w:hint="eastAsia"/>
          <w:color w:val="000000" w:themeColor="text1"/>
        </w:rPr>
        <w:t>个，农药包装废弃物闭环回收试点</w:t>
      </w:r>
      <w:r>
        <w:rPr>
          <w:rFonts w:cs="Times New Roman" w:hint="eastAsia"/>
          <w:color w:val="000000" w:themeColor="text1"/>
        </w:rPr>
        <w:t>1</w:t>
      </w:r>
      <w:r>
        <w:rPr>
          <w:rFonts w:cs="Times New Roman" w:hint="eastAsia"/>
          <w:color w:val="000000" w:themeColor="text1"/>
        </w:rPr>
        <w:t>个，实</w:t>
      </w:r>
      <w:r>
        <w:rPr>
          <w:rFonts w:cs="Times New Roman" w:hint="eastAsia"/>
          <w:color w:val="000000" w:themeColor="text1"/>
        </w:rPr>
        <w:lastRenderedPageBreak/>
        <w:t>现废弃农膜回收率</w:t>
      </w:r>
      <w:r>
        <w:rPr>
          <w:rFonts w:cs="Times New Roman" w:hint="eastAsia"/>
          <w:color w:val="000000" w:themeColor="text1"/>
        </w:rPr>
        <w:t>92.8%</w:t>
      </w:r>
      <w:r>
        <w:rPr>
          <w:rFonts w:cs="Times New Roman" w:hint="eastAsia"/>
          <w:color w:val="000000" w:themeColor="text1"/>
        </w:rPr>
        <w:t>，农药包装废弃物回收率</w:t>
      </w:r>
      <w:r>
        <w:rPr>
          <w:rFonts w:cs="Times New Roman" w:hint="eastAsia"/>
          <w:color w:val="000000" w:themeColor="text1"/>
        </w:rPr>
        <w:t>89%</w:t>
      </w:r>
      <w:r>
        <w:rPr>
          <w:rFonts w:cs="Times New Roman" w:hint="eastAsia"/>
          <w:color w:val="000000" w:themeColor="text1"/>
        </w:rPr>
        <w:t>。</w:t>
      </w:r>
      <w:r>
        <w:rPr>
          <w:rFonts w:hint="eastAsia"/>
          <w:color w:val="000000" w:themeColor="text1"/>
        </w:rPr>
        <w:t>绿色工业企稳向好。坚持绿色低碳发展，大力培育新能源等战略性新兴产业，做大光伏产业、做优生物质能、做强风力发电。先后招引龙源昆宇、捷威动力等百亿工业项目，鑫铂环保合金材料、众鑫新能源汽车电机等</w:t>
      </w:r>
      <w:r>
        <w:rPr>
          <w:rFonts w:hint="eastAsia"/>
          <w:color w:val="000000" w:themeColor="text1"/>
        </w:rPr>
        <w:t>20</w:t>
      </w:r>
      <w:r>
        <w:rPr>
          <w:rFonts w:hint="eastAsia"/>
          <w:color w:val="000000" w:themeColor="text1"/>
        </w:rPr>
        <w:t>亿元以上重大项目落地。建成光伏重点项目</w:t>
      </w:r>
      <w:r>
        <w:rPr>
          <w:rFonts w:hint="eastAsia"/>
          <w:color w:val="000000" w:themeColor="text1"/>
        </w:rPr>
        <w:t>6</w:t>
      </w:r>
      <w:r>
        <w:rPr>
          <w:rFonts w:hint="eastAsia"/>
          <w:color w:val="000000" w:themeColor="text1"/>
        </w:rPr>
        <w:t>个，总投资</w:t>
      </w:r>
      <w:r>
        <w:rPr>
          <w:rFonts w:hint="eastAsia"/>
          <w:color w:val="000000" w:themeColor="text1"/>
        </w:rPr>
        <w:t>20</w:t>
      </w:r>
      <w:r>
        <w:rPr>
          <w:rFonts w:hint="eastAsia"/>
          <w:color w:val="000000" w:themeColor="text1"/>
        </w:rPr>
        <w:t>亿，全市光伏企业达</w:t>
      </w:r>
      <w:r>
        <w:rPr>
          <w:rFonts w:hint="eastAsia"/>
          <w:color w:val="000000" w:themeColor="text1"/>
        </w:rPr>
        <w:t>13</w:t>
      </w:r>
      <w:r>
        <w:rPr>
          <w:rFonts w:hint="eastAsia"/>
          <w:color w:val="000000" w:themeColor="text1"/>
        </w:rPr>
        <w:t>家，光伏发电装机总容量达</w:t>
      </w:r>
      <w:r>
        <w:rPr>
          <w:rFonts w:hint="eastAsia"/>
          <w:color w:val="000000" w:themeColor="text1"/>
        </w:rPr>
        <w:t>30</w:t>
      </w:r>
      <w:r>
        <w:rPr>
          <w:rFonts w:hint="eastAsia"/>
          <w:color w:val="000000" w:themeColor="text1"/>
        </w:rPr>
        <w:t>万千瓦。建设生物质能发电装机总容量达</w:t>
      </w:r>
      <w:r>
        <w:rPr>
          <w:rFonts w:hint="eastAsia"/>
          <w:color w:val="000000" w:themeColor="text1"/>
        </w:rPr>
        <w:t>5</w:t>
      </w:r>
      <w:r>
        <w:rPr>
          <w:rFonts w:hint="eastAsia"/>
          <w:color w:val="000000" w:themeColor="text1"/>
        </w:rPr>
        <w:t>万千瓦，年发电量</w:t>
      </w:r>
      <w:r>
        <w:rPr>
          <w:rFonts w:hint="eastAsia"/>
          <w:color w:val="000000" w:themeColor="text1"/>
        </w:rPr>
        <w:t>3.4</w:t>
      </w:r>
      <w:r>
        <w:rPr>
          <w:rFonts w:hint="eastAsia"/>
          <w:color w:val="000000" w:themeColor="text1"/>
        </w:rPr>
        <w:t>亿度。建成</w:t>
      </w:r>
      <w:r>
        <w:rPr>
          <w:rFonts w:hint="eastAsia"/>
          <w:color w:val="000000" w:themeColor="text1"/>
        </w:rPr>
        <w:t>2</w:t>
      </w:r>
      <w:r>
        <w:rPr>
          <w:rFonts w:hint="eastAsia"/>
          <w:color w:val="000000" w:themeColor="text1"/>
        </w:rPr>
        <w:t>个风力发电场项目，总装机容量达</w:t>
      </w:r>
      <w:r>
        <w:rPr>
          <w:rFonts w:hint="eastAsia"/>
          <w:color w:val="000000" w:themeColor="text1"/>
        </w:rPr>
        <w:t>9.6</w:t>
      </w:r>
      <w:r>
        <w:rPr>
          <w:rFonts w:hint="eastAsia"/>
          <w:color w:val="000000" w:themeColor="text1"/>
        </w:rPr>
        <w:t>万千瓦，实现“零碳”发电量</w:t>
      </w:r>
      <w:r>
        <w:rPr>
          <w:rFonts w:hint="eastAsia"/>
          <w:color w:val="000000" w:themeColor="text1"/>
        </w:rPr>
        <w:t>2.1</w:t>
      </w:r>
      <w:r>
        <w:rPr>
          <w:rFonts w:hint="eastAsia"/>
          <w:color w:val="000000" w:themeColor="text1"/>
        </w:rPr>
        <w:t>亿度</w:t>
      </w:r>
      <w:r>
        <w:rPr>
          <w:rFonts w:hint="eastAsia"/>
          <w:color w:val="000000" w:themeColor="text1"/>
        </w:rPr>
        <w:t>/</w:t>
      </w:r>
      <w:r>
        <w:rPr>
          <w:rFonts w:hint="eastAsia"/>
          <w:color w:val="000000" w:themeColor="text1"/>
        </w:rPr>
        <w:t>年。</w:t>
      </w:r>
      <w:r>
        <w:rPr>
          <w:rFonts w:hint="eastAsia"/>
          <w:color w:val="000000" w:themeColor="text1"/>
        </w:rPr>
        <w:t>2022</w:t>
      </w:r>
      <w:r>
        <w:rPr>
          <w:rFonts w:hint="eastAsia"/>
          <w:color w:val="000000" w:themeColor="text1"/>
        </w:rPr>
        <w:t>年滁州高新区获批国家级高新区，获评国家绿色工业园、国家新型工业化产业示范基地，绿色发展和开放创新获评全省前三。绿色食品、医药医疗用品及器械、电子信息三大潜力产业，顶格推进精准招商，产业链集聚效应持续显现。旅游业稳步增加。依托高邮湖水韵资源和古镇人文禀赋，切实推动农、文、旅融合发展，建成国家</w:t>
      </w:r>
      <w:r>
        <w:rPr>
          <w:rFonts w:hint="eastAsia"/>
          <w:color w:val="000000" w:themeColor="text1"/>
        </w:rPr>
        <w:t>3A</w:t>
      </w:r>
      <w:r>
        <w:rPr>
          <w:rFonts w:hint="eastAsia"/>
          <w:color w:val="000000" w:themeColor="text1"/>
        </w:rPr>
        <w:t>级景区</w:t>
      </w:r>
      <w:r>
        <w:rPr>
          <w:rFonts w:hint="eastAsia"/>
          <w:color w:val="000000" w:themeColor="text1"/>
        </w:rPr>
        <w:t>5</w:t>
      </w:r>
      <w:r>
        <w:rPr>
          <w:rFonts w:hint="eastAsia"/>
          <w:color w:val="000000" w:themeColor="text1"/>
        </w:rPr>
        <w:t>处、</w:t>
      </w:r>
      <w:r>
        <w:rPr>
          <w:rFonts w:hint="eastAsia"/>
          <w:color w:val="000000" w:themeColor="text1"/>
        </w:rPr>
        <w:t>2A</w:t>
      </w:r>
      <w:r>
        <w:rPr>
          <w:rFonts w:hint="eastAsia"/>
          <w:color w:val="000000" w:themeColor="text1"/>
        </w:rPr>
        <w:t>级景区</w:t>
      </w:r>
      <w:r>
        <w:rPr>
          <w:rFonts w:hint="eastAsia"/>
          <w:color w:val="000000" w:themeColor="text1"/>
        </w:rPr>
        <w:t>2</w:t>
      </w:r>
      <w:r>
        <w:rPr>
          <w:rFonts w:hint="eastAsia"/>
          <w:color w:val="000000" w:themeColor="text1"/>
        </w:rPr>
        <w:t>处，省、市级休闲农业与乡村旅游示范点</w:t>
      </w:r>
      <w:r>
        <w:rPr>
          <w:rFonts w:hint="eastAsia"/>
          <w:color w:val="000000" w:themeColor="text1"/>
        </w:rPr>
        <w:t>5</w:t>
      </w:r>
      <w:r>
        <w:rPr>
          <w:rFonts w:hint="eastAsia"/>
          <w:color w:val="000000" w:themeColor="text1"/>
        </w:rPr>
        <w:t>处，成为安徽省公共文化服务体系示范区首批创建优秀地区，获得安徽省政府督查激励表彰、中国文化建设百佳县市、全国文化和旅游先进集体等荣誉。出台促进旅游业加快发展奖励办法，启动乡村旅游规划编制。龙岗社区获批全国首批乡村旅游重点村，入选省七大重点红色旅游精品线路；金集镇获评省优秀旅游乡镇。</w:t>
      </w:r>
    </w:p>
    <w:p w14:paraId="5BCF5EA3" w14:textId="77777777" w:rsidR="00C7679E" w:rsidRDefault="00000000">
      <w:pPr>
        <w:ind w:firstLine="562"/>
        <w:rPr>
          <w:rFonts w:cs="Times New Roman"/>
          <w:color w:val="000000" w:themeColor="text1"/>
        </w:rPr>
      </w:pPr>
      <w:r>
        <w:rPr>
          <w:b/>
          <w:bCs/>
          <w:color w:val="000000" w:themeColor="text1"/>
        </w:rPr>
        <w:t>生态</w:t>
      </w:r>
      <w:r>
        <w:rPr>
          <w:rFonts w:hint="eastAsia"/>
          <w:b/>
          <w:bCs/>
          <w:color w:val="000000" w:themeColor="text1"/>
        </w:rPr>
        <w:t>安全不断提升</w:t>
      </w:r>
      <w:r>
        <w:rPr>
          <w:b/>
          <w:bCs/>
          <w:color w:val="000000" w:themeColor="text1"/>
        </w:rPr>
        <w:t>，</w:t>
      </w:r>
      <w:r>
        <w:rPr>
          <w:rFonts w:hint="eastAsia"/>
          <w:b/>
          <w:bCs/>
          <w:color w:val="000000" w:themeColor="text1"/>
        </w:rPr>
        <w:t>环境质量稳步向好。</w:t>
      </w:r>
      <w:r>
        <w:rPr>
          <w:color w:val="000000" w:themeColor="text1"/>
        </w:rPr>
        <w:t>蓝天保卫战成效明显，</w:t>
      </w:r>
      <w:r>
        <w:rPr>
          <w:rFonts w:hint="eastAsia"/>
          <w:color w:val="000000" w:themeColor="text1"/>
        </w:rPr>
        <w:t>持续开展“</w:t>
      </w:r>
      <w:r>
        <w:rPr>
          <w:rFonts w:cs="Times New Roman" w:hint="eastAsia"/>
          <w:color w:val="000000" w:themeColor="text1"/>
        </w:rPr>
        <w:t>战臭氧保优良</w:t>
      </w:r>
      <w:r>
        <w:rPr>
          <w:rFonts w:hint="eastAsia"/>
          <w:color w:val="000000" w:themeColor="text1"/>
        </w:rPr>
        <w:t>”</w:t>
      </w:r>
      <w:r>
        <w:rPr>
          <w:rFonts w:cs="Times New Roman" w:hint="eastAsia"/>
          <w:color w:val="000000" w:themeColor="text1"/>
        </w:rPr>
        <w:t>夏季攻坚行动、秋冬季大气污染综合治理攻坚行动、空气质量提升综合治理行动，</w:t>
      </w:r>
      <w:r>
        <w:rPr>
          <w:color w:val="000000" w:themeColor="text1"/>
        </w:rPr>
        <w:t>PM</w:t>
      </w:r>
      <w:r>
        <w:rPr>
          <w:color w:val="000000" w:themeColor="text1"/>
          <w:vertAlign w:val="subscript"/>
        </w:rPr>
        <w:t>2.5</w:t>
      </w:r>
      <w:r>
        <w:rPr>
          <w:color w:val="000000" w:themeColor="text1"/>
        </w:rPr>
        <w:t>、</w:t>
      </w:r>
      <w:r>
        <w:rPr>
          <w:color w:val="000000" w:themeColor="text1"/>
        </w:rPr>
        <w:t>PM</w:t>
      </w:r>
      <w:r>
        <w:rPr>
          <w:color w:val="000000" w:themeColor="text1"/>
          <w:vertAlign w:val="subscript"/>
        </w:rPr>
        <w:t>10</w:t>
      </w:r>
      <w:r>
        <w:rPr>
          <w:rFonts w:hint="eastAsia"/>
          <w:color w:val="000000" w:themeColor="text1"/>
        </w:rPr>
        <w:t>持续</w:t>
      </w:r>
      <w:r>
        <w:rPr>
          <w:color w:val="000000" w:themeColor="text1"/>
        </w:rPr>
        <w:t>下降</w:t>
      </w:r>
      <w:r>
        <w:rPr>
          <w:rFonts w:hint="eastAsia"/>
          <w:color w:val="000000" w:themeColor="text1"/>
        </w:rPr>
        <w:t>，优良天数占比</w:t>
      </w:r>
      <w:r>
        <w:rPr>
          <w:rFonts w:hint="eastAsia"/>
          <w:color w:val="000000" w:themeColor="text1"/>
        </w:rPr>
        <w:t>8</w:t>
      </w:r>
      <w:r>
        <w:rPr>
          <w:color w:val="000000" w:themeColor="text1"/>
        </w:rPr>
        <w:t>0%</w:t>
      </w:r>
      <w:r>
        <w:rPr>
          <w:rFonts w:hint="eastAsia"/>
          <w:color w:val="000000" w:themeColor="text1"/>
        </w:rPr>
        <w:t>以上，全面完成上级交办任务。深入开展水污染治理、水生态修复、水资源保护“三水共治”，统筹推进高邮湖水环境综合</w:t>
      </w:r>
      <w:r>
        <w:rPr>
          <w:rFonts w:hint="eastAsia"/>
          <w:color w:val="000000" w:themeColor="text1"/>
        </w:rPr>
        <w:lastRenderedPageBreak/>
        <w:t>整治、白塔河流域水环境治理，编制出台</w:t>
      </w:r>
      <w:r>
        <w:rPr>
          <w:rFonts w:cs="Times New Roman" w:hint="eastAsia"/>
          <w:color w:val="000000" w:themeColor="text1"/>
        </w:rPr>
        <w:t>《白塔河流域地表水断面生态补偿暂行方案》，</w:t>
      </w:r>
      <w:r>
        <w:rPr>
          <w:rFonts w:cs="Times New Roman"/>
          <w:color w:val="000000" w:themeColor="text1"/>
        </w:rPr>
        <w:t>国控断面</w:t>
      </w:r>
      <w:r>
        <w:rPr>
          <w:rFonts w:cs="Times New Roman" w:hint="eastAsia"/>
          <w:color w:val="000000" w:themeColor="text1"/>
        </w:rPr>
        <w:t>年均</w:t>
      </w:r>
      <w:r>
        <w:rPr>
          <w:rFonts w:cs="Times New Roman"/>
          <w:color w:val="000000" w:themeColor="text1"/>
        </w:rPr>
        <w:t>水质稳定达到</w:t>
      </w:r>
      <w:r>
        <w:rPr>
          <w:rFonts w:cs="Times New Roman"/>
          <w:color w:val="000000" w:themeColor="text1"/>
        </w:rPr>
        <w:t>Ⅲ</w:t>
      </w:r>
      <w:r>
        <w:rPr>
          <w:rFonts w:cs="Times New Roman"/>
          <w:color w:val="000000" w:themeColor="text1"/>
        </w:rPr>
        <w:t>类标准</w:t>
      </w:r>
      <w:r>
        <w:rPr>
          <w:rFonts w:cs="Times New Roman" w:hint="eastAsia"/>
          <w:color w:val="000000" w:themeColor="text1"/>
        </w:rPr>
        <w:t>。</w:t>
      </w:r>
      <w:r>
        <w:rPr>
          <w:rFonts w:hint="eastAsia"/>
          <w:color w:val="000000" w:themeColor="text1"/>
        </w:rPr>
        <w:t>土壤环境风险管控不断加强，完成红山园艺场矿山治理修复，协助天长市银狐漆业有限公司污染地块成功申报中央土壤污染防治专项资金，土壤质量稳中向好。</w:t>
      </w:r>
      <w:r>
        <w:rPr>
          <w:rFonts w:cs="Times New Roman" w:hint="eastAsia"/>
          <w:color w:val="000000" w:themeColor="text1"/>
        </w:rPr>
        <w:t>成立市</w:t>
      </w:r>
      <w:r>
        <w:rPr>
          <w:rFonts w:cs="Times New Roman" w:hint="eastAsia"/>
          <w:color w:val="000000" w:themeColor="text1"/>
        </w:rPr>
        <w:t>-</w:t>
      </w:r>
      <w:r>
        <w:rPr>
          <w:rFonts w:cs="Times New Roman" w:hint="eastAsia"/>
          <w:color w:val="000000" w:themeColor="text1"/>
        </w:rPr>
        <w:t>各乡镇（工业园区）两级环境应急管理机构，制定应急处置和监督管理等流程，扎实落实风险评估、隐患排查治理、事故预警和应急处置四项工作机制，为切实保障全市生态环境安全做好制度保障。大力实施废弃矿区修复、荒山荒坡造林、道路田埂河湖堤坝滩涂植绿，推动全民义务植树，全市森林面积达</w:t>
      </w:r>
      <w:r>
        <w:rPr>
          <w:rFonts w:cs="Times New Roman" w:hint="eastAsia"/>
          <w:color w:val="000000" w:themeColor="text1"/>
        </w:rPr>
        <w:t>60.06</w:t>
      </w:r>
      <w:r>
        <w:rPr>
          <w:rFonts w:cs="Times New Roman" w:hint="eastAsia"/>
          <w:color w:val="000000" w:themeColor="text1"/>
        </w:rPr>
        <w:t>万亩，</w:t>
      </w:r>
      <w:r>
        <w:rPr>
          <w:rFonts w:cs="Times New Roman"/>
          <w:color w:val="000000" w:themeColor="text1"/>
        </w:rPr>
        <w:t>森林覆</w:t>
      </w:r>
      <w:r>
        <w:rPr>
          <w:color w:val="000000" w:themeColor="text1"/>
        </w:rPr>
        <w:t>盖率</w:t>
      </w:r>
      <w:r>
        <w:rPr>
          <w:color w:val="000000" w:themeColor="text1"/>
        </w:rPr>
        <w:t>34.21%</w:t>
      </w:r>
      <w:r>
        <w:rPr>
          <w:rFonts w:cs="Times New Roman" w:hint="eastAsia"/>
          <w:color w:val="000000" w:themeColor="text1"/>
        </w:rPr>
        <w:t>。建成</w:t>
      </w:r>
      <w:r>
        <w:rPr>
          <w:rFonts w:cs="Times New Roman" w:hint="eastAsia"/>
          <w:color w:val="000000" w:themeColor="text1"/>
        </w:rPr>
        <w:t>185</w:t>
      </w:r>
      <w:r>
        <w:rPr>
          <w:rFonts w:cs="Times New Roman" w:hint="eastAsia"/>
          <w:color w:val="000000" w:themeColor="text1"/>
        </w:rPr>
        <w:t>个“森林防火</w:t>
      </w:r>
      <w:r>
        <w:rPr>
          <w:rFonts w:cs="Times New Roman" w:hint="eastAsia"/>
          <w:color w:val="000000" w:themeColor="text1"/>
        </w:rPr>
        <w:t>+</w:t>
      </w:r>
      <w:r>
        <w:rPr>
          <w:rFonts w:cs="Times New Roman" w:hint="eastAsia"/>
          <w:color w:val="000000" w:themeColor="text1"/>
        </w:rPr>
        <w:t>耕地保护</w:t>
      </w:r>
      <w:r>
        <w:rPr>
          <w:rFonts w:cs="Times New Roman" w:hint="eastAsia"/>
          <w:color w:val="000000" w:themeColor="text1"/>
        </w:rPr>
        <w:t>+</w:t>
      </w:r>
      <w:r>
        <w:rPr>
          <w:rFonts w:cs="Times New Roman" w:hint="eastAsia"/>
          <w:color w:val="000000" w:themeColor="text1"/>
        </w:rPr>
        <w:t>矿场防盗采”视频监控站点，覆盖全市</w:t>
      </w:r>
      <w:r>
        <w:rPr>
          <w:rFonts w:cs="Times New Roman" w:hint="eastAsia"/>
          <w:color w:val="000000" w:themeColor="text1"/>
        </w:rPr>
        <w:t>95%</w:t>
      </w:r>
      <w:r>
        <w:rPr>
          <w:rFonts w:cs="Times New Roman" w:hint="eastAsia"/>
          <w:color w:val="000000" w:themeColor="text1"/>
        </w:rPr>
        <w:t>以上林区、耕地及矿山区域，形成自然资源智能实时监管系统，重点对全市森林防火和涉矿违法行为进行</w:t>
      </w:r>
      <w:r>
        <w:rPr>
          <w:rFonts w:cs="Times New Roman" w:hint="eastAsia"/>
          <w:color w:val="000000" w:themeColor="text1"/>
        </w:rPr>
        <w:t>24</w:t>
      </w:r>
      <w:r>
        <w:rPr>
          <w:rFonts w:cs="Times New Roman" w:hint="eastAsia"/>
          <w:color w:val="000000" w:themeColor="text1"/>
        </w:rPr>
        <w:t>小时全天候实时监控。</w:t>
      </w:r>
    </w:p>
    <w:p w14:paraId="3D6E6B8E" w14:textId="77777777" w:rsidR="00C7679E" w:rsidRDefault="00000000">
      <w:pPr>
        <w:ind w:firstLine="562"/>
        <w:rPr>
          <w:rFonts w:cs="Times New Roman"/>
          <w:color w:val="000000" w:themeColor="text1"/>
        </w:rPr>
      </w:pPr>
      <w:r>
        <w:rPr>
          <w:rFonts w:hint="eastAsia"/>
          <w:b/>
          <w:bCs/>
          <w:color w:val="000000" w:themeColor="text1"/>
        </w:rPr>
        <w:t>生态空间全面构建，发展格局不断深化。</w:t>
      </w:r>
      <w:r>
        <w:rPr>
          <w:rFonts w:hint="eastAsia"/>
          <w:color w:val="000000" w:themeColor="text1"/>
        </w:rPr>
        <w:t>打造“一屏五廊、四心多点”国土空间生态安全格局，</w:t>
      </w:r>
      <w:r>
        <w:rPr>
          <w:color w:val="000000" w:themeColor="text1"/>
        </w:rPr>
        <w:t>基于自然地理</w:t>
      </w:r>
      <w:r>
        <w:rPr>
          <w:rFonts w:hint="eastAsia"/>
          <w:color w:val="000000" w:themeColor="text1"/>
        </w:rPr>
        <w:t>情况</w:t>
      </w:r>
      <w:r>
        <w:rPr>
          <w:color w:val="000000" w:themeColor="text1"/>
        </w:rPr>
        <w:t>、生态本底状况和主要生态问题，遵循山水林田湖草生态共同体的完整性、地理单元的连贯性，聚焦重要生态</w:t>
      </w:r>
      <w:r>
        <w:rPr>
          <w:rFonts w:hint="eastAsia"/>
          <w:color w:val="000000" w:themeColor="text1"/>
        </w:rPr>
        <w:t>核心</w:t>
      </w:r>
      <w:r>
        <w:rPr>
          <w:color w:val="000000" w:themeColor="text1"/>
        </w:rPr>
        <w:t>、重要生态廊道和重要生态节点，</w:t>
      </w:r>
      <w:r>
        <w:rPr>
          <w:rFonts w:hint="eastAsia"/>
          <w:color w:val="000000" w:themeColor="text1"/>
        </w:rPr>
        <w:t>筑牢</w:t>
      </w:r>
      <w:r>
        <w:rPr>
          <w:color w:val="000000" w:themeColor="text1"/>
        </w:rPr>
        <w:t>全域生态空间</w:t>
      </w:r>
      <w:r>
        <w:rPr>
          <w:rFonts w:hint="eastAsia"/>
          <w:color w:val="000000" w:themeColor="text1"/>
        </w:rPr>
        <w:t>屏障</w:t>
      </w:r>
      <w:r>
        <w:rPr>
          <w:color w:val="000000" w:themeColor="text1"/>
        </w:rPr>
        <w:t>。</w:t>
      </w:r>
      <w:r>
        <w:rPr>
          <w:rFonts w:hint="eastAsia"/>
          <w:color w:val="000000" w:themeColor="text1"/>
        </w:rPr>
        <w:t>全面落实红线管控制度，城市开发边界、生态保护红线、永久基本农田划定落地，</w:t>
      </w:r>
      <w:r>
        <w:rPr>
          <w:color w:val="000000" w:themeColor="text1"/>
        </w:rPr>
        <w:t>逐步形成城</w:t>
      </w:r>
      <w:r>
        <w:rPr>
          <w:rFonts w:hint="eastAsia"/>
          <w:color w:val="000000" w:themeColor="text1"/>
        </w:rPr>
        <w:t>镇开发</w:t>
      </w:r>
      <w:r>
        <w:rPr>
          <w:color w:val="000000" w:themeColor="text1"/>
        </w:rPr>
        <w:t>区、农</w:t>
      </w:r>
      <w:r>
        <w:rPr>
          <w:rFonts w:hint="eastAsia"/>
          <w:color w:val="000000" w:themeColor="text1"/>
        </w:rPr>
        <w:t>业发展</w:t>
      </w:r>
      <w:r>
        <w:rPr>
          <w:color w:val="000000" w:themeColor="text1"/>
        </w:rPr>
        <w:t>区、生态功能区三大空间格局，推动人口经济和资源环境实现动态平衡。</w:t>
      </w:r>
      <w:r>
        <w:rPr>
          <w:rFonts w:hint="eastAsia"/>
          <w:color w:val="000000" w:themeColor="text1"/>
        </w:rPr>
        <w:t>科学编制重要河流湖泊岸线保护规划，</w:t>
      </w:r>
      <w:r>
        <w:rPr>
          <w:rFonts w:cs="Times New Roman" w:hint="eastAsia"/>
          <w:color w:val="000000" w:themeColor="text1"/>
        </w:rPr>
        <w:t>开展河湖管理范围划界工作，依法划定白塔河、高邮湖、沂湖、洋湖、沙湖和牧马湖管理范围</w:t>
      </w:r>
      <w:r>
        <w:rPr>
          <w:rFonts w:cs="Times New Roman" w:hint="eastAsia"/>
          <w:color w:val="000000" w:themeColor="text1"/>
        </w:rPr>
        <w:t>107</w:t>
      </w:r>
      <w:r>
        <w:rPr>
          <w:rFonts w:cs="Times New Roman" w:hint="eastAsia"/>
          <w:color w:val="000000" w:themeColor="text1"/>
        </w:rPr>
        <w:t>平方公里。</w:t>
      </w:r>
    </w:p>
    <w:p w14:paraId="50210658" w14:textId="77777777" w:rsidR="00C7679E" w:rsidRDefault="00000000">
      <w:pPr>
        <w:ind w:firstLine="562"/>
        <w:rPr>
          <w:color w:val="000000" w:themeColor="text1"/>
        </w:rPr>
      </w:pPr>
      <w:r>
        <w:rPr>
          <w:rFonts w:cs="Times New Roman" w:hint="eastAsia"/>
          <w:b/>
          <w:bCs/>
          <w:color w:val="000000" w:themeColor="text1"/>
        </w:rPr>
        <w:t>生态生活提档升级，城乡发展日新月异。</w:t>
      </w:r>
      <w:r>
        <w:rPr>
          <w:rFonts w:hint="eastAsia"/>
          <w:b/>
          <w:bCs/>
          <w:color w:val="000000" w:themeColor="text1"/>
        </w:rPr>
        <w:t>城市品质持续提升，</w:t>
      </w:r>
      <w:r>
        <w:rPr>
          <w:rFonts w:hint="eastAsia"/>
          <w:color w:val="000000" w:themeColor="text1"/>
        </w:rPr>
        <w:t>2018</w:t>
      </w:r>
      <w:r>
        <w:rPr>
          <w:rFonts w:hint="eastAsia"/>
          <w:color w:val="000000" w:themeColor="text1"/>
        </w:rPr>
        <w:lastRenderedPageBreak/>
        <w:t>年以来，天长市共建设生态停车场</w:t>
      </w:r>
      <w:r>
        <w:rPr>
          <w:rFonts w:hint="eastAsia"/>
          <w:color w:val="000000" w:themeColor="text1"/>
        </w:rPr>
        <w:t>24</w:t>
      </w:r>
      <w:r>
        <w:rPr>
          <w:rFonts w:hint="eastAsia"/>
          <w:color w:val="000000" w:themeColor="text1"/>
        </w:rPr>
        <w:t>个，绿道</w:t>
      </w:r>
      <w:r>
        <w:rPr>
          <w:rFonts w:hint="eastAsia"/>
          <w:color w:val="000000" w:themeColor="text1"/>
        </w:rPr>
        <w:t>14</w:t>
      </w:r>
      <w:r>
        <w:rPr>
          <w:rFonts w:hint="eastAsia"/>
          <w:color w:val="000000" w:themeColor="text1"/>
        </w:rPr>
        <w:t>公里，增加公共自行车站点</w:t>
      </w:r>
      <w:r>
        <w:rPr>
          <w:rFonts w:hint="eastAsia"/>
          <w:color w:val="000000" w:themeColor="text1"/>
        </w:rPr>
        <w:t>60</w:t>
      </w:r>
      <w:r>
        <w:rPr>
          <w:rFonts w:hint="eastAsia"/>
          <w:color w:val="000000" w:themeColor="text1"/>
        </w:rPr>
        <w:t>个，更新自行车</w:t>
      </w:r>
      <w:r>
        <w:rPr>
          <w:rFonts w:hint="eastAsia"/>
          <w:color w:val="000000" w:themeColor="text1"/>
        </w:rPr>
        <w:t>3200</w:t>
      </w:r>
      <w:r>
        <w:rPr>
          <w:rFonts w:hint="eastAsia"/>
          <w:color w:val="000000" w:themeColor="text1"/>
        </w:rPr>
        <w:t>辆，打通学府西路等“断头路”</w:t>
      </w:r>
      <w:r>
        <w:rPr>
          <w:rFonts w:hint="eastAsia"/>
          <w:color w:val="000000" w:themeColor="text1"/>
        </w:rPr>
        <w:t>24</w:t>
      </w:r>
      <w:r>
        <w:rPr>
          <w:rFonts w:hint="eastAsia"/>
          <w:color w:val="000000" w:themeColor="text1"/>
        </w:rPr>
        <w:t>条，改造老旧小区</w:t>
      </w:r>
      <w:r>
        <w:rPr>
          <w:rFonts w:hint="eastAsia"/>
          <w:color w:val="000000" w:themeColor="text1"/>
        </w:rPr>
        <w:t>42</w:t>
      </w:r>
      <w:r>
        <w:rPr>
          <w:rFonts w:hint="eastAsia"/>
          <w:color w:val="000000" w:themeColor="text1"/>
        </w:rPr>
        <w:t>个、背街小巷</w:t>
      </w:r>
      <w:r>
        <w:rPr>
          <w:rFonts w:hint="eastAsia"/>
          <w:color w:val="000000" w:themeColor="text1"/>
        </w:rPr>
        <w:t>160</w:t>
      </w:r>
      <w:r>
        <w:rPr>
          <w:rFonts w:hint="eastAsia"/>
          <w:color w:val="000000" w:themeColor="text1"/>
        </w:rPr>
        <w:t>条、易堵交口</w:t>
      </w:r>
      <w:r>
        <w:rPr>
          <w:rFonts w:hint="eastAsia"/>
          <w:color w:val="000000" w:themeColor="text1"/>
        </w:rPr>
        <w:t>10</w:t>
      </w:r>
      <w:r>
        <w:rPr>
          <w:rFonts w:hint="eastAsia"/>
          <w:color w:val="000000" w:themeColor="text1"/>
        </w:rPr>
        <w:t>个，治理易涝点</w:t>
      </w:r>
      <w:r>
        <w:rPr>
          <w:rFonts w:hint="eastAsia"/>
          <w:color w:val="000000" w:themeColor="text1"/>
        </w:rPr>
        <w:t>5</w:t>
      </w:r>
      <w:r>
        <w:rPr>
          <w:rFonts w:hint="eastAsia"/>
          <w:color w:val="000000" w:themeColor="text1"/>
        </w:rPr>
        <w:t>个。新增、提升绿化面积</w:t>
      </w:r>
      <w:r>
        <w:rPr>
          <w:rFonts w:hint="eastAsia"/>
          <w:color w:val="000000" w:themeColor="text1"/>
        </w:rPr>
        <w:t>523</w:t>
      </w:r>
      <w:r>
        <w:rPr>
          <w:rFonts w:hint="eastAsia"/>
          <w:color w:val="000000" w:themeColor="text1"/>
        </w:rPr>
        <w:t>万平方米，建成健康公园等公园广场</w:t>
      </w:r>
      <w:r>
        <w:rPr>
          <w:rFonts w:hint="eastAsia"/>
          <w:color w:val="000000" w:themeColor="text1"/>
        </w:rPr>
        <w:t>12</w:t>
      </w:r>
      <w:r>
        <w:rPr>
          <w:rFonts w:hint="eastAsia"/>
          <w:color w:val="000000" w:themeColor="text1"/>
        </w:rPr>
        <w:t>个，街头游园</w:t>
      </w:r>
      <w:r>
        <w:rPr>
          <w:rFonts w:hint="eastAsia"/>
          <w:color w:val="000000" w:themeColor="text1"/>
        </w:rPr>
        <w:t>42</w:t>
      </w:r>
      <w:r>
        <w:rPr>
          <w:rFonts w:hint="eastAsia"/>
          <w:color w:val="000000" w:themeColor="text1"/>
        </w:rPr>
        <w:t>个，市区绿地覆盖率达</w:t>
      </w:r>
      <w:r>
        <w:rPr>
          <w:rFonts w:hint="eastAsia"/>
          <w:color w:val="000000" w:themeColor="text1"/>
        </w:rPr>
        <w:t>38.9%</w:t>
      </w:r>
      <w:r>
        <w:rPr>
          <w:rFonts w:hint="eastAsia"/>
          <w:color w:val="000000" w:themeColor="text1"/>
        </w:rPr>
        <w:t>。</w:t>
      </w:r>
      <w:r>
        <w:rPr>
          <w:rFonts w:hint="eastAsia"/>
          <w:b/>
          <w:bCs/>
          <w:color w:val="000000" w:themeColor="text1"/>
        </w:rPr>
        <w:t>乡村振兴全面发力。</w:t>
      </w:r>
      <w:r>
        <w:rPr>
          <w:rFonts w:hint="eastAsia"/>
          <w:color w:val="000000" w:themeColor="text1"/>
        </w:rPr>
        <w:t>出台全面实施乡村振兴战略三年行动计划，编排五大类项目</w:t>
      </w:r>
      <w:r>
        <w:rPr>
          <w:rFonts w:hint="eastAsia"/>
          <w:color w:val="000000" w:themeColor="text1"/>
        </w:rPr>
        <w:t>150</w:t>
      </w:r>
      <w:r>
        <w:rPr>
          <w:rFonts w:hint="eastAsia"/>
          <w:color w:val="000000" w:themeColor="text1"/>
        </w:rPr>
        <w:t>个，编制《天长市市域乡村建设规划》，整市推进美丽乡村建设，建设</w:t>
      </w:r>
      <w:r>
        <w:rPr>
          <w:rFonts w:hint="eastAsia"/>
          <w:color w:val="000000" w:themeColor="text1"/>
        </w:rPr>
        <w:t>49</w:t>
      </w:r>
      <w:r>
        <w:rPr>
          <w:rFonts w:hint="eastAsia"/>
          <w:color w:val="000000" w:themeColor="text1"/>
        </w:rPr>
        <w:t>个省级中心村，先后获评全国美丽乡村创建先进县、全省美丽乡村建设先进县等荣誉，入选全国乡村治理体系建设试点单位。持续开展垃圾治理、污水治理和改厕行动。全面推行垃圾分类，实施城乡垃圾一体化处理，全市生活垃圾遵循“镇转运、市处理”清运体系，实现城乡垃圾收集、压缩、中转、无害化处理一体化，无害化处理率</w:t>
      </w:r>
      <w:r>
        <w:rPr>
          <w:rFonts w:hint="eastAsia"/>
          <w:color w:val="000000" w:themeColor="text1"/>
        </w:rPr>
        <w:t>100%</w:t>
      </w:r>
      <w:r>
        <w:rPr>
          <w:rFonts w:hint="eastAsia"/>
          <w:color w:val="000000" w:themeColor="text1"/>
        </w:rPr>
        <w:t>。污水治理秉承“应接尽接，打通污水管网最后一百米”的原则，共建成镇街</w:t>
      </w:r>
      <w:r>
        <w:rPr>
          <w:rFonts w:hint="eastAsia"/>
          <w:color w:val="000000" w:themeColor="text1"/>
        </w:rPr>
        <w:t>14</w:t>
      </w:r>
      <w:r>
        <w:rPr>
          <w:rFonts w:hint="eastAsia"/>
          <w:color w:val="000000" w:themeColor="text1"/>
        </w:rPr>
        <w:t>个共</w:t>
      </w:r>
      <w:r>
        <w:rPr>
          <w:rFonts w:hint="eastAsia"/>
          <w:color w:val="000000" w:themeColor="text1"/>
        </w:rPr>
        <w:t>3.51</w:t>
      </w:r>
      <w:r>
        <w:rPr>
          <w:rFonts w:hint="eastAsia"/>
          <w:color w:val="000000" w:themeColor="text1"/>
        </w:rPr>
        <w:t>万吨</w:t>
      </w:r>
      <w:r>
        <w:rPr>
          <w:rFonts w:hint="eastAsia"/>
          <w:color w:val="000000" w:themeColor="text1"/>
        </w:rPr>
        <w:t>/</w:t>
      </w:r>
      <w:r>
        <w:rPr>
          <w:rFonts w:hint="eastAsia"/>
          <w:color w:val="000000" w:themeColor="text1"/>
        </w:rPr>
        <w:t>日污水处理厂、省级中心村</w:t>
      </w:r>
      <w:r>
        <w:rPr>
          <w:rFonts w:hint="eastAsia"/>
          <w:color w:val="000000" w:themeColor="text1"/>
        </w:rPr>
        <w:t>45</w:t>
      </w:r>
      <w:r>
        <w:rPr>
          <w:rFonts w:hint="eastAsia"/>
          <w:color w:val="000000" w:themeColor="text1"/>
        </w:rPr>
        <w:t>个污水处理设施，实现城、镇、村污水处理设施全覆盖。根据“三优先、三不改”原则全力推进农村无害化厕所改造，并逐步建立起“管、收、用并重，责、权、利一致”的长效管护机制。全面贯彻《民用建筑节能条例》等相关文件精神，加大可再生能源在新建建筑中的应用力度，推动浅层地地热及太阳能光热系统应用，装配式建筑工作稳步推进。</w:t>
      </w:r>
    </w:p>
    <w:p w14:paraId="1DFD3D0E" w14:textId="77777777" w:rsidR="00C7679E" w:rsidRDefault="00000000">
      <w:pPr>
        <w:ind w:firstLine="562"/>
        <w:rPr>
          <w:color w:val="000000" w:themeColor="text1"/>
        </w:rPr>
      </w:pPr>
      <w:r>
        <w:rPr>
          <w:rFonts w:hint="eastAsia"/>
          <w:b/>
          <w:bCs/>
          <w:color w:val="000000" w:themeColor="text1"/>
        </w:rPr>
        <w:t>生态文化繁荣昌盛，绿色发展深入人心。</w:t>
      </w:r>
      <w:r>
        <w:rPr>
          <w:rFonts w:hint="eastAsia"/>
          <w:color w:val="000000" w:themeColor="text1"/>
        </w:rPr>
        <w:t>坚持把生态文明建设作为干部教育培训的主要内容，纳入到主体班次培训、专题培训、干部在线教育以及各单位组织的培训安排中，每年组织生态文明建设专题培训班，将生态文明建设作为领导干部上讲台的重要内容，确保党政领导干部全覆盖。</w:t>
      </w:r>
      <w:r>
        <w:rPr>
          <w:color w:val="000000" w:themeColor="text1"/>
        </w:rPr>
        <w:t>全面推进县、镇、村文化设施，文化馆、图书馆和</w:t>
      </w:r>
      <w:r>
        <w:rPr>
          <w:color w:val="000000" w:themeColor="text1"/>
        </w:rPr>
        <w:lastRenderedPageBreak/>
        <w:t>各镇文化站的供给能力显著提高，数字图书馆实现县镇村全覆盖，文化共享工程和公共电子阅览室保持正常维护开发，文化活动室全面覆盖各社区（行政村）。</w:t>
      </w:r>
      <w:r>
        <w:rPr>
          <w:rFonts w:hint="eastAsia"/>
          <w:color w:val="000000" w:themeColor="text1"/>
        </w:rPr>
        <w:t>全市</w:t>
      </w:r>
      <w:r>
        <w:rPr>
          <w:rFonts w:hint="eastAsia"/>
          <w:color w:val="000000" w:themeColor="text1"/>
        </w:rPr>
        <w:t>16</w:t>
      </w:r>
      <w:r>
        <w:rPr>
          <w:rFonts w:hint="eastAsia"/>
          <w:color w:val="000000" w:themeColor="text1"/>
        </w:rPr>
        <w:t>个镇街综合文化站全部升级改造为市本级综合文化服务中心，建成村级综合性文化服务中心</w:t>
      </w:r>
      <w:r>
        <w:rPr>
          <w:rFonts w:hint="eastAsia"/>
          <w:color w:val="000000" w:themeColor="text1"/>
        </w:rPr>
        <w:t>173</w:t>
      </w:r>
      <w:r>
        <w:rPr>
          <w:rFonts w:hint="eastAsia"/>
          <w:color w:val="000000" w:themeColor="text1"/>
        </w:rPr>
        <w:t>个，实现村级综合性文化服务中心</w:t>
      </w:r>
      <w:r>
        <w:rPr>
          <w:rFonts w:hint="eastAsia"/>
          <w:color w:val="000000" w:themeColor="text1"/>
        </w:rPr>
        <w:t>100%</w:t>
      </w:r>
      <w:r>
        <w:rPr>
          <w:rFonts w:hint="eastAsia"/>
          <w:color w:val="000000" w:themeColor="text1"/>
        </w:rPr>
        <w:t>全覆盖。建成省级农民文化乐园</w:t>
      </w:r>
      <w:r>
        <w:rPr>
          <w:rFonts w:hint="eastAsia"/>
          <w:color w:val="000000" w:themeColor="text1"/>
        </w:rPr>
        <w:t>18</w:t>
      </w:r>
      <w:r>
        <w:rPr>
          <w:rFonts w:hint="eastAsia"/>
          <w:color w:val="000000" w:themeColor="text1"/>
        </w:rPr>
        <w:t>个，市民文化乐园</w:t>
      </w:r>
      <w:r>
        <w:rPr>
          <w:rFonts w:hint="eastAsia"/>
          <w:color w:val="000000" w:themeColor="text1"/>
        </w:rPr>
        <w:t>7</w:t>
      </w:r>
      <w:r>
        <w:rPr>
          <w:rFonts w:hint="eastAsia"/>
          <w:color w:val="000000" w:themeColor="text1"/>
        </w:rPr>
        <w:t>个。</w:t>
      </w:r>
      <w:r>
        <w:rPr>
          <w:color w:val="000000" w:themeColor="text1"/>
        </w:rPr>
        <w:t>结合</w:t>
      </w:r>
      <w:r>
        <w:rPr>
          <w:color w:val="000000" w:themeColor="text1"/>
        </w:rPr>
        <w:t>“6ꞏ5”</w:t>
      </w:r>
      <w:r>
        <w:rPr>
          <w:color w:val="000000" w:themeColor="text1"/>
        </w:rPr>
        <w:t>世界环境日等大型环保活动进行生态文明宣传，唤起全社会自觉从我做起，尊重自然，顺应自然，增强节约意识、环保意识、生态意识，养成健康合理的生活方式和消费模式，激发全社会持久的环保热情，为实现天蓝、地绿、水净的美丽天长做出积极的努力。</w:t>
      </w:r>
    </w:p>
    <w:p w14:paraId="171C08D2" w14:textId="77777777" w:rsidR="00C7679E" w:rsidRDefault="00000000">
      <w:pPr>
        <w:ind w:firstLine="640"/>
        <w:outlineLvl w:val="1"/>
        <w:rPr>
          <w:rFonts w:eastAsia="黑体"/>
          <w:color w:val="000000" w:themeColor="text1"/>
          <w:sz w:val="32"/>
        </w:rPr>
      </w:pPr>
      <w:bookmarkStart w:id="6" w:name="_Toc164109570"/>
      <w:bookmarkStart w:id="7" w:name="_Toc154401538"/>
      <w:bookmarkStart w:id="8" w:name="_Toc164626342"/>
      <w:bookmarkStart w:id="9" w:name="_Hlk153126028"/>
      <w:r>
        <w:rPr>
          <w:rFonts w:eastAsia="黑体" w:hint="eastAsia"/>
          <w:color w:val="000000" w:themeColor="text1"/>
          <w:sz w:val="32"/>
        </w:rPr>
        <w:t>二、</w:t>
      </w:r>
      <w:r>
        <w:rPr>
          <w:rFonts w:eastAsia="黑体"/>
          <w:color w:val="000000" w:themeColor="text1"/>
          <w:sz w:val="32"/>
        </w:rPr>
        <w:t>存在问题与机遇挑战</w:t>
      </w:r>
      <w:bookmarkEnd w:id="6"/>
      <w:bookmarkEnd w:id="7"/>
      <w:bookmarkEnd w:id="8"/>
    </w:p>
    <w:p w14:paraId="298B25C0" w14:textId="77777777" w:rsidR="00C7679E" w:rsidRDefault="00000000">
      <w:pPr>
        <w:ind w:firstLine="602"/>
        <w:outlineLvl w:val="2"/>
        <w:rPr>
          <w:rFonts w:eastAsia="楷体_GB2312"/>
          <w:b/>
          <w:color w:val="000000" w:themeColor="text1"/>
          <w:sz w:val="30"/>
        </w:rPr>
      </w:pPr>
      <w:r>
        <w:rPr>
          <w:rFonts w:eastAsia="楷体_GB2312"/>
          <w:b/>
          <w:color w:val="000000" w:themeColor="text1"/>
          <w:sz w:val="30"/>
        </w:rPr>
        <w:t>（</w:t>
      </w:r>
      <w:r>
        <w:rPr>
          <w:rFonts w:eastAsia="楷体_GB2312" w:hint="eastAsia"/>
          <w:b/>
          <w:color w:val="000000" w:themeColor="text1"/>
          <w:sz w:val="30"/>
        </w:rPr>
        <w:t>一</w:t>
      </w:r>
      <w:r>
        <w:rPr>
          <w:rFonts w:eastAsia="楷体_GB2312"/>
          <w:b/>
          <w:color w:val="000000" w:themeColor="text1"/>
          <w:sz w:val="30"/>
        </w:rPr>
        <w:t>）存在问题</w:t>
      </w:r>
    </w:p>
    <w:p w14:paraId="07B75285" w14:textId="77777777" w:rsidR="00C10728" w:rsidRDefault="00C10728" w:rsidP="00C10728">
      <w:pPr>
        <w:ind w:firstLine="562"/>
      </w:pPr>
      <w:bookmarkStart w:id="10" w:name="_Hlk164003699"/>
      <w:r>
        <w:rPr>
          <w:rFonts w:hint="eastAsia"/>
          <w:b/>
        </w:rPr>
        <w:t>用地供需矛盾突出。</w:t>
      </w:r>
      <w:r>
        <w:rPr>
          <w:rFonts w:hint="eastAsia"/>
        </w:rPr>
        <w:t>随着天长市“长三角一体化”发展战略深入推进，入驻的工业企业持续增长，土地资源供应日趋紧张，用地供需矛盾突出。少数地方受目标考核、招商引资等影响，“边报边用”习惯性思维仍未根除，违法违规占用耕地进行非农建设仍有发生。部分企业存在圈大建小、供而未用、土地投入大产业收益少、投资规模小用地效率低等问题，导致土地指标紧缺、优质项目无地可用与土地利用效能低下甚至闲置荒废之间的矛盾极为突出。</w:t>
      </w:r>
    </w:p>
    <w:p w14:paraId="1EE559F6" w14:textId="77777777" w:rsidR="00C10728" w:rsidRDefault="00C10728" w:rsidP="00C10728">
      <w:pPr>
        <w:ind w:firstLine="562"/>
        <w:rPr>
          <w:rFonts w:eastAsia="仿宋" w:cs="Times New Roman"/>
          <w:szCs w:val="28"/>
        </w:rPr>
      </w:pPr>
      <w:r>
        <w:rPr>
          <w:rFonts w:hint="eastAsia"/>
          <w:b/>
        </w:rPr>
        <w:t>产业结构有待优化。</w:t>
      </w:r>
      <w:r>
        <w:rPr>
          <w:rFonts w:hint="eastAsia"/>
        </w:rPr>
        <w:t>天长市</w:t>
      </w:r>
      <w:r>
        <w:rPr>
          <w:rFonts w:hint="eastAsia"/>
        </w:rPr>
        <w:t>2</w:t>
      </w:r>
      <w:r>
        <w:t>022</w:t>
      </w:r>
      <w:r>
        <w:rPr>
          <w:rFonts w:hint="eastAsia"/>
        </w:rPr>
        <w:t>年产值为</w:t>
      </w:r>
      <w:r>
        <w:rPr>
          <w:rFonts w:hint="eastAsia"/>
        </w:rPr>
        <w:t>6</w:t>
      </w:r>
      <w:r>
        <w:t>86</w:t>
      </w:r>
      <w:r>
        <w:rPr>
          <w:rFonts w:hint="eastAsia"/>
        </w:rPr>
        <w:t>亿元，三大产业比值为</w:t>
      </w:r>
      <w:r>
        <w:rPr>
          <w:rFonts w:hint="eastAsia"/>
        </w:rPr>
        <w:t>6</w:t>
      </w:r>
      <w:r>
        <w:t>.4</w:t>
      </w:r>
      <w:r>
        <w:rPr>
          <w:rFonts w:hint="eastAsia"/>
        </w:rPr>
        <w:t>：</w:t>
      </w:r>
      <w:r>
        <w:rPr>
          <w:rFonts w:hint="eastAsia"/>
        </w:rPr>
        <w:t>6</w:t>
      </w:r>
      <w:r>
        <w:t>1.1</w:t>
      </w:r>
      <w:r>
        <w:rPr>
          <w:rFonts w:hint="eastAsia"/>
        </w:rPr>
        <w:t>：</w:t>
      </w:r>
      <w:r>
        <w:rPr>
          <w:rFonts w:hint="eastAsia"/>
        </w:rPr>
        <w:t>3</w:t>
      </w:r>
      <w:r>
        <w:t>2.5</w:t>
      </w:r>
      <w:r>
        <w:rPr>
          <w:rFonts w:hint="eastAsia"/>
        </w:rPr>
        <w:t>，落后于滁州市和安徽省第三产业比值。天长市北与江苏省淮安市盱眙县、金湖县毗邻，东与江苏省扬州市高邮市隔湖相望，南与江苏省扬州市仪征市、南京市六合区相连，地理位置优越、区位优势显著、交通便捷，同时又受到周围各地区的竞争压力，</w:t>
      </w:r>
      <w:r>
        <w:rPr>
          <w:rFonts w:hint="eastAsia"/>
        </w:rPr>
        <w:lastRenderedPageBreak/>
        <w:t>未形成知名品牌效应，宣传推广品牌效应的水平不高，第三产业发展相对滞后。此外，天长市文旅融合发展有待升级，文化旅游业态和模式方面创新能力不足，缺乏高规格顶层设计规划。商务经济规模不够大，区域发展不够平衡，产业结构仍需进一步优化，龙头企业牵引力弱、发展后劲不足，新业态新模式发展仍处于探索阶段，开放发展短板较明显，扩大内贸消费针对性还不够强。</w:t>
      </w:r>
    </w:p>
    <w:p w14:paraId="5F6CEF17" w14:textId="5FB8FB32" w:rsidR="00C7679E" w:rsidRDefault="00C10728" w:rsidP="00C10728">
      <w:pPr>
        <w:ind w:firstLine="562"/>
        <w:rPr>
          <w:color w:val="000000" w:themeColor="text1"/>
        </w:rPr>
      </w:pPr>
      <w:r>
        <w:rPr>
          <w:rFonts w:hint="eastAsia"/>
          <w:b/>
          <w:bCs/>
        </w:rPr>
        <w:t>治理体系与能力尚不能满足新形势要求。</w:t>
      </w:r>
      <w:r>
        <w:rPr>
          <w:rFonts w:hint="eastAsia"/>
        </w:rPr>
        <w:t>乡镇监测能力、乡镇环保站等基层人员技术能力存在一定程度的不足，应急储备物资不充分、园区应急体系仍不完善、应急监测能力有待健全等问题依然存在，生态环境监测体系现代化尚未实现。生态补偿机制尚未有效建立；企业主体责任体系有待完善，企业法人守法意识有待进一步提高，全社会对环境问题的敏感性增强，反应环境诉求的愿望日益强烈，但主动参与环境保护和治理的自觉性不强，社会共治局面尚未形成。</w:t>
      </w:r>
    </w:p>
    <w:bookmarkEnd w:id="10"/>
    <w:p w14:paraId="711D3645" w14:textId="77777777" w:rsidR="00C7679E" w:rsidRDefault="00000000">
      <w:pPr>
        <w:ind w:firstLine="602"/>
        <w:outlineLvl w:val="2"/>
        <w:rPr>
          <w:rFonts w:eastAsia="楷体_GB2312"/>
          <w:b/>
          <w:color w:val="000000" w:themeColor="text1"/>
          <w:sz w:val="30"/>
        </w:rPr>
      </w:pPr>
      <w:r>
        <w:rPr>
          <w:rFonts w:eastAsia="楷体_GB2312" w:hint="eastAsia"/>
          <w:b/>
          <w:color w:val="000000" w:themeColor="text1"/>
          <w:sz w:val="30"/>
        </w:rPr>
        <w:t>（二）发展机遇</w:t>
      </w:r>
    </w:p>
    <w:p w14:paraId="08B7EB02" w14:textId="77777777" w:rsidR="00C7679E" w:rsidRDefault="00000000">
      <w:pPr>
        <w:ind w:firstLine="562"/>
        <w:rPr>
          <w:color w:val="000000" w:themeColor="text1"/>
        </w:rPr>
      </w:pPr>
      <w:r>
        <w:rPr>
          <w:rFonts w:hint="eastAsia"/>
          <w:b/>
          <w:bCs/>
          <w:color w:val="000000" w:themeColor="text1"/>
        </w:rPr>
        <w:t>地理区位位置优越。</w:t>
      </w:r>
      <w:r>
        <w:rPr>
          <w:rFonts w:hint="eastAsia"/>
          <w:color w:val="000000" w:themeColor="text1"/>
        </w:rPr>
        <w:t>天长市地理位置优越、区位优势显著、交通便捷，是南京都市圈、合肥都市圈重要成员之一。随着长三角一体化、长江经济带、中部地区崛起、淮河生态经济带、皖江承接产业转移示范区等多项国家战略的深入实施，特别是南京江北新区、滁州“大江北”协同发展区的加快建设，天长市战略地位更加突出，为天长市探索生态优先、绿色优先，打造高质量发展区域提供了历史机遇。</w:t>
      </w:r>
    </w:p>
    <w:p w14:paraId="12BF5B9C" w14:textId="77777777" w:rsidR="00C7679E" w:rsidRDefault="00000000">
      <w:pPr>
        <w:ind w:firstLine="562"/>
        <w:rPr>
          <w:color w:val="000000" w:themeColor="text1"/>
        </w:rPr>
      </w:pPr>
      <w:r>
        <w:rPr>
          <w:rFonts w:hint="eastAsia"/>
          <w:b/>
          <w:bCs/>
          <w:color w:val="000000" w:themeColor="text1"/>
        </w:rPr>
        <w:t>城乡建设提档升级。</w:t>
      </w:r>
      <w:r>
        <w:rPr>
          <w:rFonts w:hint="eastAsia"/>
          <w:color w:val="000000" w:themeColor="text1"/>
        </w:rPr>
        <w:t>全国文明城市首创即成并成功蝉联，建立健全常态长效管理机制。强力推进国家园林城市、国家卫生城市、全国全民运动健身模范县“三城联创”创建工作。坚持规划引领、“多规合一”，编制完成《城市总体规划（</w:t>
      </w:r>
      <w:r>
        <w:rPr>
          <w:rFonts w:hint="eastAsia"/>
          <w:color w:val="000000" w:themeColor="text1"/>
        </w:rPr>
        <w:t>2014-2030</w:t>
      </w:r>
      <w:r>
        <w:rPr>
          <w:rFonts w:hint="eastAsia"/>
          <w:color w:val="000000" w:themeColor="text1"/>
        </w:rPr>
        <w:t>年）》、《天长市国</w:t>
      </w:r>
      <w:r>
        <w:rPr>
          <w:rFonts w:hint="eastAsia"/>
          <w:color w:val="000000" w:themeColor="text1"/>
        </w:rPr>
        <w:lastRenderedPageBreak/>
        <w:t>土空间总体规划（</w:t>
      </w:r>
      <w:r>
        <w:rPr>
          <w:rFonts w:hint="eastAsia"/>
          <w:color w:val="000000" w:themeColor="text1"/>
        </w:rPr>
        <w:t>2021-2035</w:t>
      </w:r>
      <w:r>
        <w:rPr>
          <w:rFonts w:hint="eastAsia"/>
          <w:color w:val="000000" w:themeColor="text1"/>
        </w:rPr>
        <w:t>年）》等系列专项规划及《天长市国民经济和社会发展第十四个五年规划和二</w:t>
      </w:r>
      <w:r>
        <w:rPr>
          <w:rFonts w:ascii="微软雅黑" w:eastAsia="微软雅黑" w:hAnsi="微软雅黑" w:cs="微软雅黑" w:hint="eastAsia"/>
          <w:color w:val="000000" w:themeColor="text1"/>
        </w:rPr>
        <w:t>〇</w:t>
      </w:r>
      <w:r>
        <w:rPr>
          <w:rFonts w:ascii="仿宋_GB2312" w:hAnsi="仿宋_GB2312" w:cs="仿宋_GB2312" w:hint="eastAsia"/>
          <w:color w:val="000000" w:themeColor="text1"/>
        </w:rPr>
        <w:t>三五年</w:t>
      </w:r>
      <w:r>
        <w:rPr>
          <w:rFonts w:hint="eastAsia"/>
          <w:color w:val="000000" w:themeColor="text1"/>
        </w:rPr>
        <w:t>远景目标纲要》等纲要文件。城区建设提速推进，城市功能持续完善。城镇化率达</w:t>
      </w:r>
      <w:r>
        <w:rPr>
          <w:rFonts w:hint="eastAsia"/>
          <w:color w:val="000000" w:themeColor="text1"/>
        </w:rPr>
        <w:t>72.75%</w:t>
      </w:r>
      <w:r>
        <w:rPr>
          <w:rFonts w:hint="eastAsia"/>
          <w:color w:val="000000" w:themeColor="text1"/>
        </w:rPr>
        <w:t>，高于全国平均水平</w:t>
      </w:r>
      <w:r>
        <w:rPr>
          <w:rFonts w:hint="eastAsia"/>
          <w:color w:val="000000" w:themeColor="text1"/>
        </w:rPr>
        <w:t>8.9</w:t>
      </w:r>
      <w:r>
        <w:rPr>
          <w:rFonts w:hint="eastAsia"/>
          <w:color w:val="000000" w:themeColor="text1"/>
        </w:rPr>
        <w:t>个百分点，获评全国新型城镇化质量百强县市。建设升级改造县乡公路</w:t>
      </w:r>
      <w:r>
        <w:rPr>
          <w:color w:val="000000" w:themeColor="text1"/>
        </w:rPr>
        <w:t>15</w:t>
      </w:r>
      <w:r>
        <w:rPr>
          <w:rFonts w:hint="eastAsia"/>
          <w:color w:val="000000" w:themeColor="text1"/>
        </w:rPr>
        <w:t>00</w:t>
      </w:r>
      <w:r>
        <w:rPr>
          <w:rFonts w:hint="eastAsia"/>
          <w:color w:val="000000" w:themeColor="text1"/>
        </w:rPr>
        <w:t>余公里，获评全省“四好农村路”示范县，创成全省首批优先发展公共交通示范城市、城乡道路客运一体化示范县。</w:t>
      </w:r>
    </w:p>
    <w:p w14:paraId="522A25C5" w14:textId="77777777" w:rsidR="00C7679E" w:rsidRDefault="00000000">
      <w:pPr>
        <w:ind w:firstLine="562"/>
        <w:rPr>
          <w:rFonts w:cs="Times New Roman"/>
          <w:color w:val="000000" w:themeColor="text1"/>
          <w:szCs w:val="28"/>
        </w:rPr>
      </w:pPr>
      <w:r>
        <w:rPr>
          <w:rFonts w:cs="Times New Roman" w:hint="eastAsia"/>
          <w:b/>
          <w:bCs/>
          <w:color w:val="000000" w:themeColor="text1"/>
          <w:szCs w:val="28"/>
        </w:rPr>
        <w:t>国家政策高度重视。</w:t>
      </w:r>
      <w:r>
        <w:rPr>
          <w:rFonts w:cs="Times New Roman"/>
          <w:color w:val="000000" w:themeColor="text1"/>
          <w:szCs w:val="28"/>
        </w:rPr>
        <w:t>党的二十大报告提出：</w:t>
      </w:r>
      <w:r>
        <w:rPr>
          <w:rFonts w:cs="Times New Roman"/>
          <w:color w:val="000000" w:themeColor="text1"/>
          <w:szCs w:val="28"/>
        </w:rPr>
        <w:t>“</w:t>
      </w:r>
      <w:r>
        <w:rPr>
          <w:rFonts w:cs="Times New Roman"/>
          <w:color w:val="000000" w:themeColor="text1"/>
          <w:szCs w:val="28"/>
        </w:rPr>
        <w:t>必须牢固树立和践行绿水青山就是金山银山的理念，站在人与自然和谐共生的高度谋划发展</w:t>
      </w:r>
      <w:r>
        <w:rPr>
          <w:rFonts w:cs="Times New Roman"/>
          <w:color w:val="000000" w:themeColor="text1"/>
          <w:szCs w:val="28"/>
        </w:rPr>
        <w:t>”</w:t>
      </w:r>
      <w:r>
        <w:rPr>
          <w:rFonts w:cs="Times New Roman"/>
          <w:color w:val="000000" w:themeColor="text1"/>
          <w:szCs w:val="28"/>
        </w:rPr>
        <w:t>。进一步明确了推动绿色发展、促进人与自然和谐共生的四大战略任务，把碳达峰碳中和纳入生态文明建设整体布局和经济社会发展全局，进一步做实降碳是生态文明建设的重点战略方向。省委、省政府深入践行习近平生态文明思想，学习贯彻习近平总书记考察安徽重要讲话和批示指示精神，坚持以生态文明示范创建为抓手，深入推进生态文明建设和打好污染防治攻坚战，积极探索以生态优先、绿色发展为导向的高质量发展新路，努力建设人与自然和谐共生的现代化美好安徽。先后出台、制（修）订了《安徽省生态文明体制改革方案》《安徽省环境保护督察方案（试行）》《安徽省环境保护条例》等一系列文件，生态文明建设的顶层设计不断完善。</w:t>
      </w:r>
    </w:p>
    <w:p w14:paraId="35F7D5F3" w14:textId="77777777" w:rsidR="00C7679E" w:rsidRDefault="00000000">
      <w:pPr>
        <w:ind w:firstLine="602"/>
        <w:outlineLvl w:val="2"/>
        <w:rPr>
          <w:rFonts w:eastAsia="楷体_GB2312"/>
          <w:b/>
          <w:color w:val="000000" w:themeColor="text1"/>
          <w:sz w:val="30"/>
        </w:rPr>
      </w:pPr>
      <w:r>
        <w:rPr>
          <w:rFonts w:eastAsia="楷体_GB2312" w:hint="eastAsia"/>
          <w:b/>
          <w:color w:val="000000" w:themeColor="text1"/>
          <w:sz w:val="30"/>
        </w:rPr>
        <w:t>（三）面临挑战</w:t>
      </w:r>
    </w:p>
    <w:p w14:paraId="0E459A90" w14:textId="77777777" w:rsidR="00C10728" w:rsidRDefault="00C10728" w:rsidP="00C10728">
      <w:pPr>
        <w:ind w:firstLine="562"/>
      </w:pPr>
      <w:r>
        <w:rPr>
          <w:rFonts w:hint="eastAsia"/>
          <w:b/>
        </w:rPr>
        <w:t>环境质量改善压力较大。</w:t>
      </w:r>
      <w:r>
        <w:rPr>
          <w:rFonts w:hint="eastAsia"/>
        </w:rPr>
        <w:t>天长市作为典型的二产城市，辖区内存在工业涂装、表面涂装</w:t>
      </w:r>
      <w:r>
        <w:rPr>
          <w:rFonts w:cs="Times New Roman"/>
        </w:rPr>
        <w:t>等高</w:t>
      </w:r>
      <w:r>
        <w:rPr>
          <w:rFonts w:cs="Times New Roman"/>
        </w:rPr>
        <w:t>VOCs</w:t>
      </w:r>
      <w:r>
        <w:rPr>
          <w:rFonts w:cs="Times New Roman"/>
        </w:rPr>
        <w:t>排放行业，以及少量的化工、医药企业，</w:t>
      </w:r>
      <w:r>
        <w:rPr>
          <w:rFonts w:cs="Times New Roman"/>
        </w:rPr>
        <w:t>VOCs</w:t>
      </w:r>
      <w:r>
        <w:rPr>
          <w:rFonts w:cs="Times New Roman"/>
        </w:rPr>
        <w:t>污染源种类繁多，</w:t>
      </w:r>
      <w:r>
        <w:rPr>
          <w:rFonts w:hint="eastAsia"/>
        </w:rPr>
        <w:t>空气环境质量改善压力较大</w:t>
      </w:r>
      <w:r>
        <w:rPr>
          <w:rFonts w:cs="Times New Roman"/>
        </w:rPr>
        <w:t>。</w:t>
      </w:r>
      <w:r>
        <w:rPr>
          <w:rFonts w:cs="Times New Roman" w:hint="eastAsia"/>
        </w:rPr>
        <w:t>具有生物毒性、环境持久性、生物累积性等特征的新污染物，刚刚纳入环境</w:t>
      </w:r>
      <w:r>
        <w:rPr>
          <w:rFonts w:cs="Times New Roman" w:hint="eastAsia"/>
        </w:rPr>
        <w:lastRenderedPageBreak/>
        <w:t>管理，且随着对化学物质环境和健康危害认识的不断深入以及环境监测技术的不断发展，可被识别出的新污染物还会持续增加，对生态环境及人体健康存在较大风险隐患。</w:t>
      </w:r>
    </w:p>
    <w:p w14:paraId="10369271" w14:textId="1F474E2C" w:rsidR="00C7679E" w:rsidRDefault="00C10728" w:rsidP="00C10728">
      <w:pPr>
        <w:ind w:firstLine="562"/>
        <w:rPr>
          <w:color w:val="000000" w:themeColor="text1"/>
        </w:rPr>
      </w:pPr>
      <w:r>
        <w:rPr>
          <w:b/>
        </w:rPr>
        <w:t>统筹推进区域发展和</w:t>
      </w:r>
      <w:r>
        <w:rPr>
          <w:rFonts w:hint="eastAsia"/>
          <w:b/>
        </w:rPr>
        <w:t>环境</w:t>
      </w:r>
      <w:r>
        <w:rPr>
          <w:b/>
        </w:rPr>
        <w:t>保护提出更高要求</w:t>
      </w:r>
      <w:r>
        <w:rPr>
          <w:rFonts w:hint="eastAsia"/>
          <w:b/>
          <w:bCs/>
        </w:rPr>
        <w:t>。</w:t>
      </w:r>
      <w:r>
        <w:rPr>
          <w:rFonts w:hint="eastAsia"/>
        </w:rPr>
        <w:t>天长市作为典型的二产城市，</w:t>
      </w:r>
      <w:r>
        <w:t>长期以来产业发展主要依赖于大量消耗资源，资源的供求矛盾日趋突出，节能降耗压力大，资源环境约束趋紧，随着国家碳达峰碳中和战略的不断推进，</w:t>
      </w:r>
      <w:r>
        <w:t>“</w:t>
      </w:r>
      <w:r>
        <w:t>能耗双控</w:t>
      </w:r>
      <w:r>
        <w:t>”</w:t>
      </w:r>
      <w:r>
        <w:t>政策趋严，对控制能耗及碳排放强度必然有更高的要求，推动增长方式转变和发展阶段转换、谋划高质量发展压力明显增大。</w:t>
      </w:r>
      <w:r>
        <w:rPr>
          <w:rFonts w:hint="eastAsia"/>
        </w:rPr>
        <w:t>二是</w:t>
      </w:r>
      <w:r>
        <w:rPr>
          <w:rFonts w:cs="Times New Roman" w:hint="eastAsia"/>
        </w:rPr>
        <w:t>全市污染物排放总量基数较大，污染物排放压减空间不断收窄，</w:t>
      </w:r>
      <w:r>
        <w:t>面临既要金山银山、又要绿水青山，既要加快发展、又要保护环境，既要提高人民生活水平、又要走可持续发展道路</w:t>
      </w:r>
      <w:r>
        <w:rPr>
          <w:rFonts w:hint="eastAsia"/>
        </w:rPr>
        <w:t>的压力</w:t>
      </w:r>
      <w:r>
        <w:t>，生态文明建设更具挑战性。</w:t>
      </w:r>
    </w:p>
    <w:p w14:paraId="189CBCB7" w14:textId="77777777" w:rsidR="00C7679E" w:rsidRDefault="00000000">
      <w:pPr>
        <w:widowControl/>
        <w:spacing w:line="240" w:lineRule="auto"/>
        <w:ind w:firstLineChars="0" w:firstLine="0"/>
        <w:jc w:val="left"/>
        <w:rPr>
          <w:color w:val="000000" w:themeColor="text1"/>
        </w:rPr>
      </w:pPr>
      <w:r>
        <w:rPr>
          <w:color w:val="000000" w:themeColor="text1"/>
        </w:rPr>
        <w:br w:type="page"/>
      </w:r>
    </w:p>
    <w:p w14:paraId="50006CC8" w14:textId="77777777" w:rsidR="00C7679E" w:rsidRPr="00803B32" w:rsidRDefault="00000000">
      <w:pPr>
        <w:spacing w:beforeLines="50" w:before="156" w:afterLines="50" w:after="156" w:line="240" w:lineRule="auto"/>
        <w:ind w:firstLineChars="0" w:firstLine="0"/>
        <w:jc w:val="center"/>
        <w:outlineLvl w:val="0"/>
        <w:rPr>
          <w:rFonts w:ascii="方正小标宋简体" w:eastAsia="方正小标宋简体"/>
          <w:color w:val="000000" w:themeColor="text1"/>
          <w:sz w:val="36"/>
        </w:rPr>
      </w:pPr>
      <w:bookmarkStart w:id="11" w:name="_Toc164626343"/>
      <w:bookmarkEnd w:id="9"/>
      <w:r w:rsidRPr="00803B32">
        <w:rPr>
          <w:rFonts w:ascii="方正小标宋简体" w:eastAsia="方正小标宋简体" w:hint="eastAsia"/>
          <w:color w:val="000000" w:themeColor="text1"/>
          <w:sz w:val="36"/>
        </w:rPr>
        <w:lastRenderedPageBreak/>
        <w:t>第二章 规划总则</w:t>
      </w:r>
      <w:bookmarkEnd w:id="11"/>
    </w:p>
    <w:p w14:paraId="3B5A0641" w14:textId="77777777" w:rsidR="00C7679E" w:rsidRDefault="00000000">
      <w:pPr>
        <w:ind w:firstLine="640"/>
        <w:outlineLvl w:val="1"/>
        <w:rPr>
          <w:rFonts w:eastAsia="黑体"/>
          <w:color w:val="000000" w:themeColor="text1"/>
          <w:sz w:val="32"/>
        </w:rPr>
      </w:pPr>
      <w:bookmarkStart w:id="12" w:name="_Toc164626344"/>
      <w:r>
        <w:rPr>
          <w:rFonts w:eastAsia="黑体" w:hint="eastAsia"/>
          <w:color w:val="000000" w:themeColor="text1"/>
          <w:sz w:val="32"/>
        </w:rPr>
        <w:t>一、指导思想</w:t>
      </w:r>
      <w:bookmarkEnd w:id="12"/>
    </w:p>
    <w:p w14:paraId="55BD319D" w14:textId="77777777" w:rsidR="00C7679E" w:rsidRDefault="00000000">
      <w:pPr>
        <w:ind w:firstLine="560"/>
        <w:rPr>
          <w:color w:val="000000" w:themeColor="text1"/>
        </w:rPr>
      </w:pPr>
      <w:r>
        <w:rPr>
          <w:rFonts w:hint="eastAsia"/>
          <w:color w:val="000000" w:themeColor="text1"/>
        </w:rPr>
        <w:t>以习近平新时代中国特色社会主义思想为指导，深入贯彻党的二十大会议精神，深入贯彻习近平生态文明思想和习近平总书记考察安徽重要讲话精神，统筹推进“五位一体”总体布局，协调推进“四个全面”战略布局，坚定不移贯彻新发展理念，坚持稳中求进工作总基调，以推动高质量发展为主题，以深化供给侧结构性改革为主线，以改革创新为根本动力，以满足人民群众对美好生活的需要为根本目的，全力推进生产、生活、生态高质量全面发展。</w:t>
      </w:r>
    </w:p>
    <w:p w14:paraId="562545C6" w14:textId="77777777" w:rsidR="00C7679E" w:rsidRDefault="00000000">
      <w:pPr>
        <w:ind w:firstLine="640"/>
        <w:outlineLvl w:val="1"/>
        <w:rPr>
          <w:rFonts w:eastAsia="黑体"/>
          <w:color w:val="000000" w:themeColor="text1"/>
          <w:sz w:val="32"/>
        </w:rPr>
      </w:pPr>
      <w:bookmarkStart w:id="13" w:name="_Toc164626345"/>
      <w:r>
        <w:rPr>
          <w:rFonts w:eastAsia="黑体" w:hint="eastAsia"/>
          <w:color w:val="000000" w:themeColor="text1"/>
          <w:sz w:val="32"/>
        </w:rPr>
        <w:t>二、规划原则</w:t>
      </w:r>
      <w:bookmarkEnd w:id="13"/>
    </w:p>
    <w:p w14:paraId="6EF2B2CA" w14:textId="77777777" w:rsidR="00C7679E" w:rsidRDefault="00000000">
      <w:pPr>
        <w:ind w:firstLine="562"/>
        <w:rPr>
          <w:color w:val="000000" w:themeColor="text1"/>
        </w:rPr>
      </w:pPr>
      <w:r>
        <w:rPr>
          <w:rFonts w:hint="eastAsia"/>
          <w:b/>
          <w:bCs/>
          <w:color w:val="000000" w:themeColor="text1"/>
        </w:rPr>
        <w:t>坚持生态优先，优化产业结构。</w:t>
      </w:r>
      <w:r>
        <w:rPr>
          <w:rFonts w:hint="eastAsia"/>
          <w:color w:val="000000" w:themeColor="text1"/>
        </w:rPr>
        <w:t>统筹山水林田湖草一体化保护和系统治理，合理利用开发生态资源，树立尊重自然、顺应自然、保护自然的生态文明理念，保护好绿水青山，筑牢生态安全屏障。坚持经济社会发展与生态文明建设统筹发展，大力发展绿色经济、低碳经济和循环经济，促进经济社会发展与资源环境相协调，真正让生态优势转化为发展优势。</w:t>
      </w:r>
    </w:p>
    <w:p w14:paraId="6FC1E4DE" w14:textId="77777777" w:rsidR="00C7679E" w:rsidRDefault="00000000">
      <w:pPr>
        <w:ind w:firstLine="562"/>
        <w:rPr>
          <w:rFonts w:ascii="仿宋_GB2312"/>
          <w:color w:val="000000" w:themeColor="text1"/>
          <w:szCs w:val="28"/>
        </w:rPr>
      </w:pPr>
      <w:r>
        <w:rPr>
          <w:rFonts w:ascii="仿宋_GB2312" w:hint="eastAsia"/>
          <w:b/>
          <w:bCs/>
          <w:color w:val="000000" w:themeColor="text1"/>
          <w:szCs w:val="28"/>
        </w:rPr>
        <w:t>坚持问题导向，统筹全局发展。</w:t>
      </w:r>
      <w:r>
        <w:rPr>
          <w:rFonts w:ascii="仿宋_GB2312" w:hint="eastAsia"/>
          <w:color w:val="000000" w:themeColor="text1"/>
          <w:szCs w:val="28"/>
        </w:rPr>
        <w:t>统筹推进“五位一体”总体布局，重点攻关六大任务的主要问题，科学布置生态文明建设的各项任务，协调近期与远期、局部与全局的关系。集中人力、物力和财力，以解决社会关注和人民群众反映强烈的突出环境问题为导向，在重点区域、重点领域、重点问题上实现突破、取得实效，推动生态文明建设向纵深发展。</w:t>
      </w:r>
    </w:p>
    <w:p w14:paraId="7C7611A7" w14:textId="77777777" w:rsidR="00C7679E" w:rsidRDefault="00000000">
      <w:pPr>
        <w:ind w:firstLine="562"/>
        <w:rPr>
          <w:rFonts w:ascii="仿宋_GB2312"/>
          <w:color w:val="000000" w:themeColor="text1"/>
          <w:szCs w:val="28"/>
        </w:rPr>
      </w:pPr>
      <w:r>
        <w:rPr>
          <w:rFonts w:ascii="仿宋_GB2312" w:hint="eastAsia"/>
          <w:b/>
          <w:bCs/>
          <w:color w:val="000000" w:themeColor="text1"/>
          <w:szCs w:val="28"/>
        </w:rPr>
        <w:t>坚持因地制宜，</w:t>
      </w:r>
      <w:r>
        <w:rPr>
          <w:rFonts w:ascii="仿宋" w:hAnsi="仿宋" w:cs="Times New Roman"/>
          <w:b/>
          <w:bCs/>
          <w:color w:val="000000" w:themeColor="text1"/>
        </w:rPr>
        <w:t>发挥优势特色</w:t>
      </w:r>
      <w:r>
        <w:rPr>
          <w:rFonts w:ascii="仿宋_GB2312" w:hint="eastAsia"/>
          <w:b/>
          <w:bCs/>
          <w:color w:val="000000" w:themeColor="text1"/>
          <w:szCs w:val="28"/>
        </w:rPr>
        <w:t>。</w:t>
      </w:r>
      <w:r>
        <w:rPr>
          <w:rFonts w:ascii="仿宋_GB2312" w:hint="eastAsia"/>
          <w:color w:val="000000" w:themeColor="text1"/>
          <w:szCs w:val="28"/>
        </w:rPr>
        <w:t>立足于天长市重要的战略区位、良好的生态环境等优势，结合发展现状，因地制宜，把发挥主要优势</w:t>
      </w:r>
      <w:r>
        <w:rPr>
          <w:rFonts w:ascii="仿宋_GB2312" w:hint="eastAsia"/>
          <w:color w:val="000000" w:themeColor="text1"/>
          <w:szCs w:val="28"/>
        </w:rPr>
        <w:lastRenderedPageBreak/>
        <w:t>作为根本，以特色创优势、谋发展、促转型，准确定位本地主体功能和建设目标，制定符合本地实际的生态文明建设示范区规划，努力探索出一条符合主体功能定位，体现天长市优势和特色的生态文明建设模式。</w:t>
      </w:r>
    </w:p>
    <w:p w14:paraId="5890415B" w14:textId="77777777" w:rsidR="00C7679E" w:rsidRDefault="00000000">
      <w:pPr>
        <w:ind w:firstLine="562"/>
        <w:rPr>
          <w:rFonts w:ascii="仿宋" w:hAnsi="仿宋" w:cs="Times New Roman"/>
          <w:color w:val="000000" w:themeColor="text1"/>
        </w:rPr>
      </w:pPr>
      <w:r>
        <w:rPr>
          <w:rFonts w:hint="eastAsia"/>
          <w:b/>
          <w:bCs/>
          <w:color w:val="000000" w:themeColor="text1"/>
        </w:rPr>
        <w:t>坚持</w:t>
      </w:r>
      <w:r>
        <w:rPr>
          <w:rFonts w:ascii="仿宋" w:hAnsi="仿宋" w:cs="Times New Roman"/>
          <w:b/>
          <w:bCs/>
          <w:color w:val="000000" w:themeColor="text1"/>
        </w:rPr>
        <w:t>政府</w:t>
      </w:r>
      <w:r>
        <w:rPr>
          <w:rFonts w:ascii="仿宋" w:hAnsi="仿宋" w:cs="Times New Roman" w:hint="eastAsia"/>
          <w:b/>
          <w:bCs/>
          <w:color w:val="000000" w:themeColor="text1"/>
        </w:rPr>
        <w:t>主导</w:t>
      </w:r>
      <w:r>
        <w:rPr>
          <w:rFonts w:hint="eastAsia"/>
          <w:b/>
          <w:bCs/>
          <w:color w:val="000000" w:themeColor="text1"/>
        </w:rPr>
        <w:t>，</w:t>
      </w:r>
      <w:r>
        <w:rPr>
          <w:rFonts w:ascii="仿宋" w:hAnsi="仿宋" w:cs="Times New Roman"/>
          <w:b/>
          <w:bCs/>
          <w:color w:val="000000" w:themeColor="text1"/>
        </w:rPr>
        <w:t>鼓励全民参与。</w:t>
      </w:r>
      <w:r>
        <w:rPr>
          <w:rFonts w:hint="eastAsia"/>
          <w:color w:val="000000" w:themeColor="text1"/>
        </w:rPr>
        <w:t>坚持以生态文明建设统领全局发展，加强生态文明建设目标评价考核，深化生态文明制度改革，构建具有天长特色的生态文明制度体系。</w:t>
      </w:r>
      <w:r>
        <w:rPr>
          <w:rFonts w:ascii="仿宋" w:hAnsi="仿宋" w:cs="Times New Roman"/>
          <w:color w:val="000000" w:themeColor="text1"/>
        </w:rPr>
        <w:t>强化企业生态环境保护责任，促进居民由传统的生产、生活方式及价值观念向勤俭节约、绿色低碳、文明健康的生活方式和消费模式转型提高全社会生态文明意识。</w:t>
      </w:r>
    </w:p>
    <w:p w14:paraId="31282C7B" w14:textId="77777777" w:rsidR="00C7679E" w:rsidRDefault="00000000">
      <w:pPr>
        <w:ind w:firstLine="640"/>
        <w:outlineLvl w:val="1"/>
        <w:rPr>
          <w:rFonts w:eastAsia="黑体"/>
          <w:color w:val="000000" w:themeColor="text1"/>
          <w:sz w:val="32"/>
        </w:rPr>
      </w:pPr>
      <w:bookmarkStart w:id="14" w:name="_Toc164626346"/>
      <w:r>
        <w:rPr>
          <w:rFonts w:eastAsia="黑体" w:hint="eastAsia"/>
          <w:color w:val="000000" w:themeColor="text1"/>
          <w:sz w:val="32"/>
        </w:rPr>
        <w:t>三、规划范围</w:t>
      </w:r>
      <w:bookmarkEnd w:id="14"/>
    </w:p>
    <w:p w14:paraId="6D3F3E27" w14:textId="77777777" w:rsidR="00C7679E" w:rsidRDefault="00000000">
      <w:pPr>
        <w:ind w:firstLine="560"/>
        <w:rPr>
          <w:color w:val="000000" w:themeColor="text1"/>
        </w:rPr>
      </w:pPr>
      <w:r>
        <w:rPr>
          <w:rFonts w:hint="eastAsia"/>
          <w:color w:val="000000" w:themeColor="text1"/>
        </w:rPr>
        <w:t>规划范围为天长市行政辖区，总面积</w:t>
      </w:r>
      <w:r>
        <w:rPr>
          <w:rFonts w:hint="eastAsia"/>
          <w:color w:val="000000" w:themeColor="text1"/>
        </w:rPr>
        <w:t>1754.15</w:t>
      </w:r>
      <w:r>
        <w:rPr>
          <w:rFonts w:hint="eastAsia"/>
          <w:color w:val="000000" w:themeColor="text1"/>
        </w:rPr>
        <w:t>平方千米，辖</w:t>
      </w:r>
      <w:r>
        <w:rPr>
          <w:rFonts w:hint="eastAsia"/>
          <w:color w:val="000000" w:themeColor="text1"/>
        </w:rPr>
        <w:t>14</w:t>
      </w:r>
      <w:r>
        <w:rPr>
          <w:rFonts w:hint="eastAsia"/>
          <w:color w:val="000000" w:themeColor="text1"/>
        </w:rPr>
        <w:t>个镇、</w:t>
      </w:r>
      <w:r>
        <w:rPr>
          <w:rFonts w:hint="eastAsia"/>
          <w:color w:val="000000" w:themeColor="text1"/>
        </w:rPr>
        <w:t>2</w:t>
      </w:r>
      <w:r>
        <w:rPr>
          <w:rFonts w:hint="eastAsia"/>
          <w:color w:val="000000" w:themeColor="text1"/>
        </w:rPr>
        <w:t>个街道，即秦栏镇、铜城镇、汊涧镇、永丰镇、杨村镇、万寿镇、仁和集镇、石梁镇、张铺镇、新街镇、金集镇、冶山镇、郑集镇、大通镇、千秋街道和广陵街道。</w:t>
      </w:r>
    </w:p>
    <w:p w14:paraId="2E404558" w14:textId="77777777" w:rsidR="00C7679E" w:rsidRDefault="00000000">
      <w:pPr>
        <w:ind w:firstLine="640"/>
        <w:outlineLvl w:val="1"/>
        <w:rPr>
          <w:rFonts w:eastAsia="黑体"/>
          <w:color w:val="000000" w:themeColor="text1"/>
          <w:sz w:val="32"/>
        </w:rPr>
      </w:pPr>
      <w:bookmarkStart w:id="15" w:name="_Toc164626347"/>
      <w:r>
        <w:rPr>
          <w:rFonts w:eastAsia="黑体" w:hint="eastAsia"/>
          <w:color w:val="000000" w:themeColor="text1"/>
          <w:sz w:val="32"/>
        </w:rPr>
        <w:t>四、规划期限</w:t>
      </w:r>
      <w:bookmarkEnd w:id="15"/>
    </w:p>
    <w:p w14:paraId="72B11F73" w14:textId="77777777" w:rsidR="00C7679E" w:rsidRDefault="00000000">
      <w:pPr>
        <w:ind w:firstLine="560"/>
        <w:rPr>
          <w:color w:val="000000" w:themeColor="text1"/>
        </w:rPr>
      </w:pPr>
      <w:r>
        <w:rPr>
          <w:rFonts w:hint="eastAsia"/>
          <w:color w:val="000000" w:themeColor="text1"/>
        </w:rPr>
        <w:t>规划基准年：</w:t>
      </w:r>
      <w:r>
        <w:rPr>
          <w:rFonts w:hint="eastAsia"/>
          <w:color w:val="000000" w:themeColor="text1"/>
        </w:rPr>
        <w:t>2023</w:t>
      </w:r>
      <w:r>
        <w:rPr>
          <w:rFonts w:hint="eastAsia"/>
          <w:color w:val="000000" w:themeColor="text1"/>
        </w:rPr>
        <w:t>年，规划期限为</w:t>
      </w:r>
      <w:r>
        <w:rPr>
          <w:rFonts w:hint="eastAsia"/>
          <w:color w:val="000000" w:themeColor="text1"/>
        </w:rPr>
        <w:t>2024~2030</w:t>
      </w:r>
      <w:r>
        <w:rPr>
          <w:rFonts w:hint="eastAsia"/>
          <w:color w:val="000000" w:themeColor="text1"/>
        </w:rPr>
        <w:t>年。</w:t>
      </w:r>
    </w:p>
    <w:p w14:paraId="101080DB" w14:textId="77777777" w:rsidR="00C7679E" w:rsidRDefault="00000000">
      <w:pPr>
        <w:ind w:firstLine="560"/>
        <w:rPr>
          <w:color w:val="000000" w:themeColor="text1"/>
        </w:rPr>
      </w:pPr>
      <w:r>
        <w:rPr>
          <w:rFonts w:hint="eastAsia"/>
          <w:color w:val="000000" w:themeColor="text1"/>
        </w:rPr>
        <w:t>近期规划年：</w:t>
      </w:r>
      <w:r>
        <w:rPr>
          <w:rFonts w:hint="eastAsia"/>
          <w:color w:val="000000" w:themeColor="text1"/>
        </w:rPr>
        <w:t>2024~202</w:t>
      </w:r>
      <w:r>
        <w:rPr>
          <w:color w:val="000000" w:themeColor="text1"/>
        </w:rPr>
        <w:t>5</w:t>
      </w:r>
      <w:r>
        <w:rPr>
          <w:rFonts w:hint="eastAsia"/>
          <w:color w:val="000000" w:themeColor="text1"/>
        </w:rPr>
        <w:t>年，争创国家级生态文明建设示范区；</w:t>
      </w:r>
    </w:p>
    <w:p w14:paraId="642C119F" w14:textId="77777777" w:rsidR="00C7679E" w:rsidRDefault="00000000">
      <w:pPr>
        <w:ind w:firstLine="560"/>
        <w:rPr>
          <w:color w:val="000000" w:themeColor="text1"/>
        </w:rPr>
      </w:pPr>
      <w:r>
        <w:rPr>
          <w:rFonts w:hint="eastAsia"/>
          <w:color w:val="000000" w:themeColor="text1"/>
        </w:rPr>
        <w:t>远期规划年：</w:t>
      </w:r>
      <w:r>
        <w:rPr>
          <w:rFonts w:hint="eastAsia"/>
          <w:color w:val="000000" w:themeColor="text1"/>
        </w:rPr>
        <w:t>202</w:t>
      </w:r>
      <w:r>
        <w:rPr>
          <w:color w:val="000000" w:themeColor="text1"/>
        </w:rPr>
        <w:t>6</w:t>
      </w:r>
      <w:r>
        <w:rPr>
          <w:rFonts w:hint="eastAsia"/>
          <w:color w:val="000000" w:themeColor="text1"/>
        </w:rPr>
        <w:t>~2030</w:t>
      </w:r>
      <w:r>
        <w:rPr>
          <w:rFonts w:hint="eastAsia"/>
          <w:color w:val="000000" w:themeColor="text1"/>
        </w:rPr>
        <w:t>年，不断巩固提升国家生态文明建设示范区创建成果。</w:t>
      </w:r>
    </w:p>
    <w:p w14:paraId="09ACE638" w14:textId="77777777" w:rsidR="00C7679E" w:rsidRDefault="00000000">
      <w:pPr>
        <w:ind w:firstLine="640"/>
        <w:outlineLvl w:val="1"/>
        <w:rPr>
          <w:rFonts w:eastAsia="黑体"/>
          <w:color w:val="000000" w:themeColor="text1"/>
          <w:sz w:val="32"/>
        </w:rPr>
      </w:pPr>
      <w:bookmarkStart w:id="16" w:name="_Toc164626348"/>
      <w:r>
        <w:rPr>
          <w:rFonts w:eastAsia="黑体" w:hint="eastAsia"/>
          <w:color w:val="000000" w:themeColor="text1"/>
          <w:sz w:val="32"/>
        </w:rPr>
        <w:t>五、阶段目标</w:t>
      </w:r>
      <w:bookmarkEnd w:id="16"/>
    </w:p>
    <w:p w14:paraId="4908A392" w14:textId="77777777" w:rsidR="00C7679E" w:rsidRDefault="00000000">
      <w:pPr>
        <w:ind w:firstLine="560"/>
        <w:rPr>
          <w:color w:val="000000" w:themeColor="text1"/>
        </w:rPr>
      </w:pPr>
      <w:r>
        <w:rPr>
          <w:rFonts w:hint="eastAsia"/>
          <w:color w:val="000000" w:themeColor="text1"/>
        </w:rPr>
        <w:t>近期目标：（</w:t>
      </w:r>
      <w:r>
        <w:rPr>
          <w:rFonts w:hint="eastAsia"/>
          <w:color w:val="000000" w:themeColor="text1"/>
        </w:rPr>
        <w:t>2024-2025</w:t>
      </w:r>
      <w:r>
        <w:rPr>
          <w:rFonts w:hint="eastAsia"/>
          <w:color w:val="000000" w:themeColor="text1"/>
        </w:rPr>
        <w:t>年）重点攻关和聚力创建阶段。通过找差距，补短板，强弱项，夯基础，全面达到国家生态文明建设示范区考核要求，努力创建成为国家生态文明建设示范区。</w:t>
      </w:r>
    </w:p>
    <w:p w14:paraId="6B77FED7" w14:textId="77777777" w:rsidR="00C7679E" w:rsidRDefault="00000000">
      <w:pPr>
        <w:ind w:firstLine="560"/>
        <w:rPr>
          <w:color w:val="000000" w:themeColor="text1"/>
        </w:rPr>
      </w:pPr>
      <w:r>
        <w:rPr>
          <w:rFonts w:hint="eastAsia"/>
          <w:color w:val="000000" w:themeColor="text1"/>
        </w:rPr>
        <w:t>到</w:t>
      </w:r>
      <w:r>
        <w:rPr>
          <w:rFonts w:hint="eastAsia"/>
          <w:color w:val="000000" w:themeColor="text1"/>
        </w:rPr>
        <w:t>2025</w:t>
      </w:r>
      <w:r>
        <w:rPr>
          <w:rFonts w:hint="eastAsia"/>
          <w:color w:val="000000" w:themeColor="text1"/>
        </w:rPr>
        <w:t>年，目标责任全面落实，生态文明建设工作占党政实绩</w:t>
      </w:r>
      <w:r>
        <w:rPr>
          <w:rFonts w:hint="eastAsia"/>
          <w:color w:val="000000" w:themeColor="text1"/>
        </w:rPr>
        <w:lastRenderedPageBreak/>
        <w:t>考核比例稳定在</w:t>
      </w:r>
      <w:r>
        <w:rPr>
          <w:color w:val="000000" w:themeColor="text1"/>
        </w:rPr>
        <w:t>25</w:t>
      </w:r>
      <w:r>
        <w:rPr>
          <w:rFonts w:hint="eastAsia"/>
          <w:color w:val="000000" w:themeColor="text1"/>
        </w:rPr>
        <w:t>%</w:t>
      </w:r>
      <w:r>
        <w:rPr>
          <w:rFonts w:hint="eastAsia"/>
          <w:color w:val="000000" w:themeColor="text1"/>
        </w:rPr>
        <w:t>以上，党政领导干部生态环境损害责任追究制度和领导干部自然资源资产离任审计制度更加完善。生态安全更加稳定，</w:t>
      </w:r>
      <w:r>
        <w:rPr>
          <w:color w:val="000000" w:themeColor="text1"/>
        </w:rPr>
        <w:t>环境质量</w:t>
      </w:r>
      <w:r>
        <w:rPr>
          <w:rFonts w:hint="eastAsia"/>
          <w:color w:val="000000" w:themeColor="text1"/>
        </w:rPr>
        <w:t>持续</w:t>
      </w:r>
      <w:r>
        <w:rPr>
          <w:color w:val="000000" w:themeColor="text1"/>
        </w:rPr>
        <w:t>改善</w:t>
      </w:r>
      <w:r>
        <w:rPr>
          <w:rFonts w:hint="eastAsia"/>
          <w:color w:val="000000" w:themeColor="text1"/>
        </w:rPr>
        <w:t>，</w:t>
      </w:r>
      <w:r>
        <w:rPr>
          <w:color w:val="000000" w:themeColor="text1"/>
        </w:rPr>
        <w:t>生态质量</w:t>
      </w:r>
      <w:r>
        <w:rPr>
          <w:rFonts w:hint="eastAsia"/>
          <w:color w:val="000000" w:themeColor="text1"/>
        </w:rPr>
        <w:t>稳中</w:t>
      </w:r>
      <w:r>
        <w:rPr>
          <w:color w:val="000000" w:themeColor="text1"/>
        </w:rPr>
        <w:t>提升</w:t>
      </w:r>
      <w:r>
        <w:rPr>
          <w:rFonts w:hint="eastAsia"/>
          <w:color w:val="000000" w:themeColor="text1"/>
        </w:rPr>
        <w:t>，生态环境风险防范全面加强。生态经济发展成效显著，加快优化产业结构和布局，自主创新能力显著增强，绿色发展取得显著成效。</w:t>
      </w:r>
      <w:r>
        <w:rPr>
          <w:rFonts w:cs="Times New Roman"/>
          <w:color w:val="000000" w:themeColor="text1"/>
        </w:rPr>
        <w:t>绿色生活方式全面推行</w:t>
      </w:r>
      <w:r>
        <w:rPr>
          <w:rFonts w:cs="Times New Roman" w:hint="eastAsia"/>
          <w:color w:val="000000" w:themeColor="text1"/>
        </w:rPr>
        <w:t>，</w:t>
      </w:r>
      <w:r>
        <w:rPr>
          <w:rFonts w:cs="Times New Roman"/>
          <w:color w:val="000000" w:themeColor="text1"/>
        </w:rPr>
        <w:t>生态环境基础设施不断完善，人居环境持续改善，全</w:t>
      </w:r>
      <w:r>
        <w:rPr>
          <w:rFonts w:hint="eastAsia"/>
          <w:color w:val="000000" w:themeColor="text1"/>
        </w:rPr>
        <w:t>民节约、环保的意识风尚和消费习惯基本形成。生态文化理念深入人心，生态文明教育体系不断健全，全社会牢固树立文明意识，人民群众对生态环境质量满意程度不断提高。</w:t>
      </w:r>
      <w:r>
        <w:rPr>
          <w:color w:val="000000" w:themeColor="text1"/>
        </w:rPr>
        <w:t>生态文明制度</w:t>
      </w:r>
      <w:r>
        <w:rPr>
          <w:rFonts w:hint="eastAsia"/>
          <w:color w:val="000000" w:themeColor="text1"/>
        </w:rPr>
        <w:t>更加完善。</w:t>
      </w:r>
    </w:p>
    <w:p w14:paraId="75786009" w14:textId="77777777" w:rsidR="00C7679E" w:rsidRDefault="00000000">
      <w:pPr>
        <w:ind w:firstLine="560"/>
        <w:rPr>
          <w:color w:val="000000" w:themeColor="text1"/>
        </w:rPr>
      </w:pPr>
      <w:r>
        <w:rPr>
          <w:rFonts w:hint="eastAsia"/>
          <w:color w:val="000000" w:themeColor="text1"/>
        </w:rPr>
        <w:t>规划中远期：</w:t>
      </w:r>
      <w:r>
        <w:rPr>
          <w:rFonts w:hint="eastAsia"/>
          <w:color w:val="000000" w:themeColor="text1"/>
        </w:rPr>
        <w:t>2026-2030</w:t>
      </w:r>
      <w:r>
        <w:rPr>
          <w:rFonts w:hint="eastAsia"/>
          <w:color w:val="000000" w:themeColor="text1"/>
        </w:rPr>
        <w:t>年巩固提升和深化拓展阶段。努力形成“目标责任全面落实、生态安全更加稳定、经济发展绿色高效、生态文化鲜明繁荣、生态制度完善健全”的生态文明建设新格局，在成功创建国家生态文明建设示范区的基础上，巩固生态文明建设成果，深化生态文明建设水平。</w:t>
      </w:r>
    </w:p>
    <w:p w14:paraId="260922B2" w14:textId="77777777" w:rsidR="00C7679E" w:rsidRDefault="00000000">
      <w:pPr>
        <w:ind w:firstLine="640"/>
        <w:outlineLvl w:val="1"/>
        <w:rPr>
          <w:rFonts w:eastAsia="黑体"/>
          <w:color w:val="000000" w:themeColor="text1"/>
          <w:sz w:val="32"/>
        </w:rPr>
      </w:pPr>
      <w:bookmarkStart w:id="17" w:name="_Toc164626349"/>
      <w:r>
        <w:rPr>
          <w:rFonts w:eastAsia="黑体" w:hint="eastAsia"/>
          <w:color w:val="000000" w:themeColor="text1"/>
          <w:sz w:val="32"/>
        </w:rPr>
        <w:t>六、建设指标</w:t>
      </w:r>
      <w:bookmarkEnd w:id="17"/>
    </w:p>
    <w:p w14:paraId="4784D005" w14:textId="77777777" w:rsidR="00C7679E" w:rsidRDefault="00000000">
      <w:pPr>
        <w:ind w:firstLine="560"/>
        <w:rPr>
          <w:color w:val="000000" w:themeColor="text1"/>
        </w:rPr>
      </w:pPr>
      <w:r>
        <w:rPr>
          <w:rFonts w:hint="eastAsia"/>
          <w:color w:val="000000" w:themeColor="text1"/>
        </w:rPr>
        <w:t>参照</w:t>
      </w:r>
      <w:r>
        <w:rPr>
          <w:rFonts w:cs="Times New Roman"/>
          <w:color w:val="000000" w:themeColor="text1"/>
          <w:szCs w:val="28"/>
        </w:rPr>
        <w:t>《</w:t>
      </w:r>
      <w:r>
        <w:rPr>
          <w:rFonts w:cs="Times New Roman" w:hint="eastAsia"/>
          <w:color w:val="000000" w:themeColor="text1"/>
          <w:szCs w:val="28"/>
        </w:rPr>
        <w:t>关于印发</w:t>
      </w:r>
      <w:r>
        <w:rPr>
          <w:rFonts w:hint="eastAsia"/>
          <w:color w:val="000000" w:themeColor="text1"/>
        </w:rPr>
        <w:t>〈</w:t>
      </w:r>
      <w:r>
        <w:rPr>
          <w:rFonts w:cs="Times New Roman" w:hint="eastAsia"/>
          <w:color w:val="000000" w:themeColor="text1"/>
          <w:szCs w:val="28"/>
        </w:rPr>
        <w:t>生态文明建设示范区（市）建设指标</w:t>
      </w:r>
      <w:r>
        <w:rPr>
          <w:rFonts w:hint="eastAsia"/>
          <w:color w:val="000000" w:themeColor="text1"/>
        </w:rPr>
        <w:t>〉〈</w:t>
      </w:r>
      <w:r>
        <w:rPr>
          <w:rFonts w:cs="Times New Roman" w:hint="eastAsia"/>
          <w:color w:val="000000" w:themeColor="text1"/>
          <w:szCs w:val="28"/>
        </w:rPr>
        <w:t>生态文明建设示范区（县）建设指标</w:t>
      </w:r>
      <w:r>
        <w:rPr>
          <w:rFonts w:hint="eastAsia"/>
          <w:color w:val="000000" w:themeColor="text1"/>
        </w:rPr>
        <w:t>〉〈</w:t>
      </w:r>
      <w:r>
        <w:rPr>
          <w:rFonts w:cs="Times New Roman" w:hint="eastAsia"/>
          <w:color w:val="000000" w:themeColor="text1"/>
          <w:szCs w:val="28"/>
        </w:rPr>
        <w:t>生态文明建设示范区管理规程</w:t>
      </w:r>
      <w:r>
        <w:rPr>
          <w:rFonts w:hint="eastAsia"/>
          <w:color w:val="000000" w:themeColor="text1"/>
        </w:rPr>
        <w:t>〉〈</w:t>
      </w:r>
      <w:r>
        <w:rPr>
          <w:rFonts w:cs="Times New Roman" w:hint="eastAsia"/>
          <w:color w:val="000000" w:themeColor="text1"/>
          <w:szCs w:val="28"/>
        </w:rPr>
        <w:t>“绿水青山就是金山银山”实践创新基地建设管理规程</w:t>
      </w:r>
      <w:r>
        <w:rPr>
          <w:rFonts w:hint="eastAsia"/>
          <w:color w:val="000000" w:themeColor="text1"/>
        </w:rPr>
        <w:t>〉</w:t>
      </w:r>
      <w:r>
        <w:rPr>
          <w:rFonts w:cs="Times New Roman" w:hint="eastAsia"/>
          <w:color w:val="000000" w:themeColor="text1"/>
          <w:szCs w:val="28"/>
        </w:rPr>
        <w:t>的通知</w:t>
      </w:r>
      <w:r>
        <w:rPr>
          <w:rFonts w:cs="Times New Roman"/>
          <w:color w:val="000000" w:themeColor="text1"/>
          <w:szCs w:val="28"/>
        </w:rPr>
        <w:t>》（</w:t>
      </w:r>
      <w:r>
        <w:rPr>
          <w:color w:val="000000" w:themeColor="text1"/>
        </w:rPr>
        <w:t>环办生态〔</w:t>
      </w:r>
      <w:r>
        <w:rPr>
          <w:color w:val="000000" w:themeColor="text1"/>
        </w:rPr>
        <w:t>2024</w:t>
      </w:r>
      <w:r>
        <w:rPr>
          <w:color w:val="000000" w:themeColor="text1"/>
        </w:rPr>
        <w:t>〕</w:t>
      </w:r>
      <w:r>
        <w:rPr>
          <w:color w:val="000000" w:themeColor="text1"/>
        </w:rPr>
        <w:t>4</w:t>
      </w:r>
      <w:r>
        <w:rPr>
          <w:color w:val="000000" w:themeColor="text1"/>
        </w:rPr>
        <w:t>号</w:t>
      </w:r>
      <w:r>
        <w:rPr>
          <w:rFonts w:cs="Times New Roman"/>
          <w:color w:val="000000" w:themeColor="text1"/>
          <w:szCs w:val="28"/>
        </w:rPr>
        <w:t>）</w:t>
      </w:r>
      <w:r>
        <w:rPr>
          <w:rFonts w:hint="eastAsia"/>
          <w:color w:val="000000" w:themeColor="text1"/>
        </w:rPr>
        <w:t>文件，国家生态文明建设示范区建设包括</w:t>
      </w:r>
      <w:r>
        <w:rPr>
          <w:rFonts w:hint="eastAsia"/>
          <w:color w:val="000000" w:themeColor="text1"/>
        </w:rPr>
        <w:t>25</w:t>
      </w:r>
      <w:r>
        <w:rPr>
          <w:rFonts w:hint="eastAsia"/>
          <w:color w:val="000000" w:themeColor="text1"/>
        </w:rPr>
        <w:t>项建设指标，主要涉及目标责任、生态安全、生态经济、生态文化、生态文明制度</w:t>
      </w:r>
      <w:r>
        <w:rPr>
          <w:rFonts w:hint="eastAsia"/>
          <w:color w:val="000000" w:themeColor="text1"/>
        </w:rPr>
        <w:t>5</w:t>
      </w:r>
      <w:r>
        <w:rPr>
          <w:rFonts w:hint="eastAsia"/>
          <w:color w:val="000000" w:themeColor="text1"/>
        </w:rPr>
        <w:t>个方面及</w:t>
      </w:r>
      <w:r>
        <w:rPr>
          <w:rFonts w:hint="eastAsia"/>
          <w:color w:val="000000" w:themeColor="text1"/>
        </w:rPr>
        <w:t>6</w:t>
      </w:r>
      <w:r>
        <w:rPr>
          <w:rFonts w:hint="eastAsia"/>
          <w:color w:val="000000" w:themeColor="text1"/>
        </w:rPr>
        <w:t>项参考性指标。天长市创建国家生态文明建设示范区建设指标基本情况见表</w:t>
      </w:r>
      <w:r>
        <w:rPr>
          <w:color w:val="000000" w:themeColor="text1"/>
        </w:rPr>
        <w:t>1</w:t>
      </w:r>
      <w:r>
        <w:rPr>
          <w:rFonts w:hint="eastAsia"/>
          <w:color w:val="000000" w:themeColor="text1"/>
        </w:rPr>
        <w:t>。</w:t>
      </w:r>
    </w:p>
    <w:p w14:paraId="4D2D22FD" w14:textId="77777777" w:rsidR="00C7679E" w:rsidRDefault="00C7679E">
      <w:pPr>
        <w:ind w:firstLine="560"/>
        <w:rPr>
          <w:color w:val="000000" w:themeColor="text1"/>
        </w:rPr>
      </w:pPr>
    </w:p>
    <w:p w14:paraId="4765A2DD" w14:textId="77777777" w:rsidR="00C7679E" w:rsidRDefault="00C7679E">
      <w:pPr>
        <w:pStyle w:val="1"/>
        <w:numPr>
          <w:ilvl w:val="0"/>
          <w:numId w:val="0"/>
        </w:numPr>
        <w:rPr>
          <w:color w:val="000000" w:themeColor="text1"/>
        </w:rPr>
        <w:sectPr w:rsidR="00C7679E" w:rsidSect="000C09BD">
          <w:headerReference w:type="default" r:id="rId14"/>
          <w:footerReference w:type="default" r:id="rId15"/>
          <w:pgSz w:w="11906" w:h="16838"/>
          <w:pgMar w:top="1440" w:right="1800" w:bottom="1440" w:left="1800" w:header="851" w:footer="992" w:gutter="0"/>
          <w:pgNumType w:start="1"/>
          <w:cols w:space="425"/>
          <w:docGrid w:type="lines" w:linePitch="312"/>
        </w:sectPr>
      </w:pPr>
    </w:p>
    <w:p w14:paraId="2125CBE8" w14:textId="77777777" w:rsidR="00C7679E" w:rsidRDefault="00000000">
      <w:pPr>
        <w:numPr>
          <w:ilvl w:val="4"/>
          <w:numId w:val="0"/>
        </w:numPr>
        <w:ind w:firstLine="200"/>
        <w:jc w:val="center"/>
        <w:rPr>
          <w:rFonts w:eastAsia="黑体"/>
          <w:color w:val="000000" w:themeColor="text1"/>
          <w:sz w:val="24"/>
        </w:rPr>
      </w:pPr>
      <w:r>
        <w:rPr>
          <w:rFonts w:eastAsia="黑体" w:cs="Times New Roman"/>
          <w:bCs/>
          <w:color w:val="000000" w:themeColor="text1"/>
          <w:sz w:val="24"/>
          <w:szCs w:val="24"/>
        </w:rPr>
        <w:lastRenderedPageBreak/>
        <w:t>表</w:t>
      </w:r>
      <w:r>
        <w:rPr>
          <w:rFonts w:eastAsia="黑体" w:cs="Times New Roman" w:hint="eastAsia"/>
          <w:bCs/>
          <w:color w:val="000000" w:themeColor="text1"/>
          <w:sz w:val="24"/>
          <w:szCs w:val="24"/>
        </w:rPr>
        <w:t xml:space="preserve">1 </w:t>
      </w:r>
      <w:r>
        <w:rPr>
          <w:rFonts w:eastAsia="黑体" w:hint="eastAsia"/>
          <w:color w:val="000000" w:themeColor="text1"/>
          <w:sz w:val="24"/>
        </w:rPr>
        <w:t>指标分析</w:t>
      </w:r>
    </w:p>
    <w:tbl>
      <w:tblPr>
        <w:tblStyle w:val="af8"/>
        <w:tblW w:w="14029" w:type="dxa"/>
        <w:tblLook w:val="04A0" w:firstRow="1" w:lastRow="0" w:firstColumn="1" w:lastColumn="0" w:noHBand="0" w:noVBand="1"/>
      </w:tblPr>
      <w:tblGrid>
        <w:gridCol w:w="553"/>
        <w:gridCol w:w="1049"/>
        <w:gridCol w:w="803"/>
        <w:gridCol w:w="2967"/>
        <w:gridCol w:w="799"/>
        <w:gridCol w:w="1724"/>
        <w:gridCol w:w="1724"/>
        <w:gridCol w:w="1724"/>
        <w:gridCol w:w="1725"/>
        <w:gridCol w:w="961"/>
      </w:tblGrid>
      <w:tr w:rsidR="00C7679E" w14:paraId="322E88AD" w14:textId="77777777">
        <w:trPr>
          <w:cantSplit/>
          <w:trHeight w:val="510"/>
          <w:tblHeader/>
        </w:trPr>
        <w:tc>
          <w:tcPr>
            <w:tcW w:w="553" w:type="dxa"/>
            <w:vMerge w:val="restart"/>
            <w:vAlign w:val="center"/>
          </w:tcPr>
          <w:p w14:paraId="420C5208" w14:textId="77777777" w:rsidR="00C7679E" w:rsidRDefault="00000000">
            <w:pPr>
              <w:spacing w:line="240" w:lineRule="auto"/>
              <w:ind w:firstLineChars="0" w:firstLine="0"/>
              <w:jc w:val="center"/>
              <w:rPr>
                <w:rFonts w:cs="Times New Roman"/>
                <w:color w:val="000000" w:themeColor="text1"/>
                <w:sz w:val="24"/>
                <w:szCs w:val="24"/>
              </w:rPr>
            </w:pPr>
            <w:bookmarkStart w:id="18" w:name="_Hlk160522560"/>
            <w:r>
              <w:rPr>
                <w:rFonts w:cs="Times New Roman"/>
                <w:b/>
                <w:bCs/>
                <w:color w:val="000000" w:themeColor="text1"/>
                <w:sz w:val="24"/>
                <w:szCs w:val="24"/>
              </w:rPr>
              <w:t>域</w:t>
            </w:r>
          </w:p>
        </w:tc>
        <w:tc>
          <w:tcPr>
            <w:tcW w:w="1049" w:type="dxa"/>
            <w:vMerge w:val="restart"/>
            <w:vAlign w:val="center"/>
          </w:tcPr>
          <w:p w14:paraId="6DB3D31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任务</w:t>
            </w:r>
          </w:p>
        </w:tc>
        <w:tc>
          <w:tcPr>
            <w:tcW w:w="803" w:type="dxa"/>
            <w:vMerge w:val="restart"/>
            <w:vAlign w:val="center"/>
          </w:tcPr>
          <w:p w14:paraId="26B5556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序号</w:t>
            </w:r>
          </w:p>
        </w:tc>
        <w:tc>
          <w:tcPr>
            <w:tcW w:w="2967" w:type="dxa"/>
            <w:vMerge w:val="restart"/>
            <w:vAlign w:val="center"/>
          </w:tcPr>
          <w:p w14:paraId="1599E74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指标名称</w:t>
            </w:r>
          </w:p>
        </w:tc>
        <w:tc>
          <w:tcPr>
            <w:tcW w:w="799" w:type="dxa"/>
            <w:vMerge w:val="restart"/>
            <w:vAlign w:val="center"/>
          </w:tcPr>
          <w:p w14:paraId="4C4A2B4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单位</w:t>
            </w:r>
          </w:p>
        </w:tc>
        <w:tc>
          <w:tcPr>
            <w:tcW w:w="1724" w:type="dxa"/>
            <w:vMerge w:val="restart"/>
            <w:vAlign w:val="center"/>
          </w:tcPr>
          <w:p w14:paraId="546AAA71"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指标值</w:t>
            </w:r>
          </w:p>
        </w:tc>
        <w:tc>
          <w:tcPr>
            <w:tcW w:w="1724" w:type="dxa"/>
            <w:vMerge w:val="restart"/>
            <w:vAlign w:val="center"/>
          </w:tcPr>
          <w:p w14:paraId="1B19899E" w14:textId="77777777" w:rsidR="00C7679E" w:rsidRDefault="00000000">
            <w:pPr>
              <w:snapToGrid w:val="0"/>
              <w:spacing w:line="240" w:lineRule="auto"/>
              <w:ind w:firstLineChars="0" w:firstLine="0"/>
              <w:jc w:val="center"/>
              <w:rPr>
                <w:rFonts w:cs="Times New Roman"/>
                <w:b/>
                <w:bCs/>
                <w:color w:val="000000" w:themeColor="text1"/>
                <w:sz w:val="24"/>
                <w:szCs w:val="24"/>
              </w:rPr>
            </w:pPr>
            <w:r>
              <w:rPr>
                <w:rFonts w:cs="Times New Roman"/>
                <w:b/>
                <w:bCs/>
                <w:color w:val="000000" w:themeColor="text1"/>
                <w:sz w:val="24"/>
                <w:szCs w:val="24"/>
              </w:rPr>
              <w:t>基准年</w:t>
            </w:r>
          </w:p>
          <w:p w14:paraId="3DC140B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w:t>
            </w:r>
            <w:r>
              <w:rPr>
                <w:rFonts w:cs="Times New Roman"/>
                <w:b/>
                <w:bCs/>
                <w:color w:val="000000" w:themeColor="text1"/>
                <w:sz w:val="24"/>
                <w:szCs w:val="24"/>
              </w:rPr>
              <w:t>202</w:t>
            </w:r>
            <w:r>
              <w:rPr>
                <w:rFonts w:cs="Times New Roman" w:hint="eastAsia"/>
                <w:b/>
                <w:bCs/>
                <w:color w:val="000000" w:themeColor="text1"/>
                <w:sz w:val="24"/>
                <w:szCs w:val="24"/>
              </w:rPr>
              <w:t>3</w:t>
            </w:r>
            <w:r>
              <w:rPr>
                <w:rFonts w:cs="Times New Roman"/>
                <w:b/>
                <w:bCs/>
                <w:color w:val="000000" w:themeColor="text1"/>
                <w:sz w:val="24"/>
                <w:szCs w:val="24"/>
              </w:rPr>
              <w:t>年）</w:t>
            </w:r>
          </w:p>
        </w:tc>
        <w:tc>
          <w:tcPr>
            <w:tcW w:w="3449" w:type="dxa"/>
            <w:gridSpan w:val="2"/>
            <w:vAlign w:val="center"/>
          </w:tcPr>
          <w:p w14:paraId="39DBE5C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规划目标值</w:t>
            </w:r>
          </w:p>
        </w:tc>
        <w:tc>
          <w:tcPr>
            <w:tcW w:w="961" w:type="dxa"/>
            <w:vMerge w:val="restart"/>
            <w:vAlign w:val="center"/>
          </w:tcPr>
          <w:p w14:paraId="4409BE9B" w14:textId="77777777" w:rsidR="00C7679E" w:rsidRDefault="00000000">
            <w:pPr>
              <w:snapToGrid w:val="0"/>
              <w:spacing w:line="240" w:lineRule="auto"/>
              <w:ind w:firstLineChars="0" w:firstLine="0"/>
              <w:jc w:val="center"/>
              <w:rPr>
                <w:rFonts w:cs="Times New Roman"/>
                <w:b/>
                <w:bCs/>
                <w:color w:val="000000" w:themeColor="text1"/>
                <w:sz w:val="24"/>
                <w:szCs w:val="24"/>
              </w:rPr>
            </w:pPr>
            <w:r>
              <w:rPr>
                <w:rFonts w:cs="Times New Roman"/>
                <w:b/>
                <w:bCs/>
                <w:color w:val="000000" w:themeColor="text1"/>
                <w:sz w:val="24"/>
                <w:szCs w:val="24"/>
              </w:rPr>
              <w:t>达标</w:t>
            </w:r>
          </w:p>
          <w:p w14:paraId="44E22191"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情况</w:t>
            </w:r>
          </w:p>
        </w:tc>
      </w:tr>
      <w:tr w:rsidR="00C7679E" w14:paraId="0FA31A02" w14:textId="77777777">
        <w:trPr>
          <w:cantSplit/>
          <w:trHeight w:val="530"/>
          <w:tblHeader/>
        </w:trPr>
        <w:tc>
          <w:tcPr>
            <w:tcW w:w="553" w:type="dxa"/>
            <w:vMerge/>
          </w:tcPr>
          <w:p w14:paraId="3E3E15E3"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6EDA726A" w14:textId="77777777" w:rsidR="00C7679E" w:rsidRDefault="00C7679E">
            <w:pPr>
              <w:spacing w:line="240" w:lineRule="auto"/>
              <w:ind w:firstLineChars="0" w:firstLine="0"/>
              <w:rPr>
                <w:rFonts w:cs="Times New Roman"/>
                <w:color w:val="000000" w:themeColor="text1"/>
                <w:sz w:val="24"/>
                <w:szCs w:val="24"/>
              </w:rPr>
            </w:pPr>
          </w:p>
        </w:tc>
        <w:tc>
          <w:tcPr>
            <w:tcW w:w="803" w:type="dxa"/>
            <w:vMerge/>
            <w:vAlign w:val="center"/>
          </w:tcPr>
          <w:p w14:paraId="4D643B40" w14:textId="77777777" w:rsidR="00C7679E" w:rsidRDefault="00C7679E">
            <w:pPr>
              <w:spacing w:line="240" w:lineRule="auto"/>
              <w:ind w:firstLineChars="0" w:firstLine="0"/>
              <w:rPr>
                <w:rFonts w:cs="Times New Roman"/>
                <w:color w:val="000000" w:themeColor="text1"/>
                <w:sz w:val="24"/>
                <w:szCs w:val="24"/>
              </w:rPr>
            </w:pPr>
          </w:p>
        </w:tc>
        <w:tc>
          <w:tcPr>
            <w:tcW w:w="2967" w:type="dxa"/>
            <w:vMerge/>
            <w:vAlign w:val="center"/>
          </w:tcPr>
          <w:p w14:paraId="1941F213" w14:textId="77777777" w:rsidR="00C7679E" w:rsidRDefault="00C7679E">
            <w:pPr>
              <w:spacing w:line="240" w:lineRule="auto"/>
              <w:ind w:firstLineChars="0" w:firstLine="0"/>
              <w:rPr>
                <w:rFonts w:cs="Times New Roman"/>
                <w:color w:val="000000" w:themeColor="text1"/>
                <w:sz w:val="24"/>
                <w:szCs w:val="24"/>
              </w:rPr>
            </w:pPr>
          </w:p>
        </w:tc>
        <w:tc>
          <w:tcPr>
            <w:tcW w:w="799" w:type="dxa"/>
            <w:vMerge/>
            <w:vAlign w:val="center"/>
          </w:tcPr>
          <w:p w14:paraId="11F084FE" w14:textId="77777777" w:rsidR="00C7679E" w:rsidRDefault="00C7679E">
            <w:pPr>
              <w:spacing w:line="240" w:lineRule="auto"/>
              <w:ind w:firstLineChars="0" w:firstLine="0"/>
              <w:rPr>
                <w:rFonts w:cs="Times New Roman"/>
                <w:color w:val="000000" w:themeColor="text1"/>
                <w:sz w:val="24"/>
                <w:szCs w:val="24"/>
              </w:rPr>
            </w:pPr>
          </w:p>
        </w:tc>
        <w:tc>
          <w:tcPr>
            <w:tcW w:w="1724" w:type="dxa"/>
            <w:vMerge/>
            <w:vAlign w:val="center"/>
          </w:tcPr>
          <w:p w14:paraId="532ABFB1" w14:textId="77777777" w:rsidR="00C7679E" w:rsidRDefault="00C7679E">
            <w:pPr>
              <w:spacing w:line="240" w:lineRule="auto"/>
              <w:ind w:firstLineChars="0" w:firstLine="0"/>
              <w:rPr>
                <w:rFonts w:cs="Times New Roman"/>
                <w:color w:val="000000" w:themeColor="text1"/>
                <w:sz w:val="24"/>
                <w:szCs w:val="24"/>
              </w:rPr>
            </w:pPr>
          </w:p>
        </w:tc>
        <w:tc>
          <w:tcPr>
            <w:tcW w:w="1724" w:type="dxa"/>
            <w:vMerge/>
            <w:vAlign w:val="center"/>
          </w:tcPr>
          <w:p w14:paraId="2A08C4B7" w14:textId="77777777" w:rsidR="00C7679E" w:rsidRDefault="00C7679E">
            <w:pPr>
              <w:spacing w:line="240" w:lineRule="auto"/>
              <w:ind w:firstLineChars="0" w:firstLine="0"/>
              <w:rPr>
                <w:rFonts w:cs="Times New Roman"/>
                <w:color w:val="000000" w:themeColor="text1"/>
                <w:sz w:val="24"/>
                <w:szCs w:val="24"/>
              </w:rPr>
            </w:pPr>
          </w:p>
        </w:tc>
        <w:tc>
          <w:tcPr>
            <w:tcW w:w="1724" w:type="dxa"/>
            <w:vAlign w:val="center"/>
          </w:tcPr>
          <w:p w14:paraId="2D6F6B09" w14:textId="77777777" w:rsidR="00C7679E" w:rsidRDefault="00000000">
            <w:pPr>
              <w:snapToGrid w:val="0"/>
              <w:spacing w:line="240" w:lineRule="auto"/>
              <w:ind w:firstLineChars="0" w:firstLine="0"/>
              <w:jc w:val="center"/>
              <w:rPr>
                <w:rFonts w:cs="Times New Roman"/>
                <w:b/>
                <w:bCs/>
                <w:color w:val="000000" w:themeColor="text1"/>
                <w:sz w:val="24"/>
                <w:szCs w:val="24"/>
              </w:rPr>
            </w:pPr>
            <w:r>
              <w:rPr>
                <w:rFonts w:cs="Times New Roman"/>
                <w:b/>
                <w:bCs/>
                <w:color w:val="000000" w:themeColor="text1"/>
                <w:sz w:val="24"/>
                <w:szCs w:val="24"/>
              </w:rPr>
              <w:t>近期</w:t>
            </w:r>
          </w:p>
          <w:p w14:paraId="266A07D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w:t>
            </w:r>
            <w:r>
              <w:rPr>
                <w:rFonts w:cs="Times New Roman"/>
                <w:b/>
                <w:bCs/>
                <w:color w:val="000000" w:themeColor="text1"/>
                <w:sz w:val="24"/>
                <w:szCs w:val="24"/>
              </w:rPr>
              <w:t>2025</w:t>
            </w:r>
            <w:r>
              <w:rPr>
                <w:rFonts w:cs="Times New Roman"/>
                <w:b/>
                <w:bCs/>
                <w:color w:val="000000" w:themeColor="text1"/>
                <w:sz w:val="24"/>
                <w:szCs w:val="24"/>
              </w:rPr>
              <w:t>年）</w:t>
            </w:r>
          </w:p>
        </w:tc>
        <w:tc>
          <w:tcPr>
            <w:tcW w:w="1725" w:type="dxa"/>
            <w:vAlign w:val="center"/>
          </w:tcPr>
          <w:p w14:paraId="4CBBBF90" w14:textId="77777777" w:rsidR="00C7679E" w:rsidRDefault="00000000">
            <w:pPr>
              <w:snapToGrid w:val="0"/>
              <w:spacing w:line="240" w:lineRule="auto"/>
              <w:ind w:firstLineChars="0" w:firstLine="0"/>
              <w:jc w:val="center"/>
              <w:rPr>
                <w:rFonts w:cs="Times New Roman"/>
                <w:b/>
                <w:bCs/>
                <w:color w:val="000000" w:themeColor="text1"/>
                <w:sz w:val="24"/>
                <w:szCs w:val="24"/>
              </w:rPr>
            </w:pPr>
            <w:r>
              <w:rPr>
                <w:rFonts w:cs="Times New Roman"/>
                <w:b/>
                <w:bCs/>
                <w:color w:val="000000" w:themeColor="text1"/>
                <w:sz w:val="24"/>
                <w:szCs w:val="24"/>
              </w:rPr>
              <w:t>远期</w:t>
            </w:r>
          </w:p>
          <w:p w14:paraId="59B0C5D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b/>
                <w:bCs/>
                <w:color w:val="000000" w:themeColor="text1"/>
                <w:sz w:val="24"/>
                <w:szCs w:val="24"/>
              </w:rPr>
              <w:t>（</w:t>
            </w:r>
            <w:r>
              <w:rPr>
                <w:rFonts w:cs="Times New Roman"/>
                <w:b/>
                <w:bCs/>
                <w:color w:val="000000" w:themeColor="text1"/>
                <w:sz w:val="24"/>
                <w:szCs w:val="24"/>
              </w:rPr>
              <w:t>20</w:t>
            </w:r>
            <w:r>
              <w:rPr>
                <w:rFonts w:cs="Times New Roman" w:hint="eastAsia"/>
                <w:b/>
                <w:bCs/>
                <w:color w:val="000000" w:themeColor="text1"/>
                <w:sz w:val="24"/>
                <w:szCs w:val="24"/>
              </w:rPr>
              <w:t>30</w:t>
            </w:r>
            <w:r>
              <w:rPr>
                <w:rFonts w:cs="Times New Roman"/>
                <w:b/>
                <w:bCs/>
                <w:color w:val="000000" w:themeColor="text1"/>
                <w:sz w:val="24"/>
                <w:szCs w:val="24"/>
              </w:rPr>
              <w:t>年）</w:t>
            </w:r>
          </w:p>
        </w:tc>
        <w:tc>
          <w:tcPr>
            <w:tcW w:w="961" w:type="dxa"/>
            <w:vMerge/>
          </w:tcPr>
          <w:p w14:paraId="6DA28A5E" w14:textId="77777777" w:rsidR="00C7679E" w:rsidRDefault="00C7679E">
            <w:pPr>
              <w:spacing w:line="240" w:lineRule="auto"/>
              <w:ind w:firstLineChars="0" w:firstLine="0"/>
              <w:rPr>
                <w:rFonts w:cs="Times New Roman"/>
                <w:color w:val="000000" w:themeColor="text1"/>
                <w:sz w:val="24"/>
                <w:szCs w:val="24"/>
              </w:rPr>
            </w:pPr>
          </w:p>
        </w:tc>
      </w:tr>
      <w:tr w:rsidR="00C7679E" w14:paraId="3C80F557" w14:textId="77777777">
        <w:trPr>
          <w:cantSplit/>
          <w:trHeight w:val="510"/>
        </w:trPr>
        <w:tc>
          <w:tcPr>
            <w:tcW w:w="553" w:type="dxa"/>
            <w:vMerge w:val="restart"/>
            <w:vAlign w:val="center"/>
          </w:tcPr>
          <w:p w14:paraId="7F297AE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目标责任</w:t>
            </w:r>
          </w:p>
        </w:tc>
        <w:tc>
          <w:tcPr>
            <w:tcW w:w="1049" w:type="dxa"/>
            <w:vMerge w:val="restart"/>
            <w:vAlign w:val="center"/>
          </w:tcPr>
          <w:p w14:paraId="755C778F" w14:textId="77777777" w:rsidR="00C7679E" w:rsidRDefault="00000000">
            <w:pPr>
              <w:snapToGrid w:val="0"/>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（一）</w:t>
            </w:r>
          </w:p>
          <w:p w14:paraId="7763972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目标责任落实</w:t>
            </w:r>
          </w:p>
        </w:tc>
        <w:tc>
          <w:tcPr>
            <w:tcW w:w="803" w:type="dxa"/>
            <w:vAlign w:val="center"/>
          </w:tcPr>
          <w:p w14:paraId="42AB2DF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w:t>
            </w:r>
          </w:p>
        </w:tc>
        <w:tc>
          <w:tcPr>
            <w:tcW w:w="2967" w:type="dxa"/>
            <w:vAlign w:val="center"/>
          </w:tcPr>
          <w:p w14:paraId="3C0EC1AF"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生态文明建设工作占党政实绩考核的比例</w:t>
            </w:r>
          </w:p>
        </w:tc>
        <w:tc>
          <w:tcPr>
            <w:tcW w:w="799" w:type="dxa"/>
            <w:vAlign w:val="center"/>
          </w:tcPr>
          <w:p w14:paraId="1D291A7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4CE8EA1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≥20</w:t>
            </w:r>
          </w:p>
        </w:tc>
        <w:tc>
          <w:tcPr>
            <w:tcW w:w="1724" w:type="dxa"/>
            <w:vAlign w:val="center"/>
          </w:tcPr>
          <w:p w14:paraId="1E68A02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25</w:t>
            </w:r>
          </w:p>
        </w:tc>
        <w:tc>
          <w:tcPr>
            <w:tcW w:w="1724" w:type="dxa"/>
            <w:vAlign w:val="center"/>
          </w:tcPr>
          <w:p w14:paraId="2ED4324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≥25</w:t>
            </w:r>
          </w:p>
        </w:tc>
        <w:tc>
          <w:tcPr>
            <w:tcW w:w="1725" w:type="dxa"/>
            <w:vAlign w:val="center"/>
          </w:tcPr>
          <w:p w14:paraId="1D98FC2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≥25</w:t>
            </w:r>
          </w:p>
        </w:tc>
        <w:tc>
          <w:tcPr>
            <w:tcW w:w="961" w:type="dxa"/>
            <w:vAlign w:val="center"/>
          </w:tcPr>
          <w:p w14:paraId="110D0B8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25A664AD" w14:textId="77777777">
        <w:trPr>
          <w:cantSplit/>
          <w:trHeight w:val="510"/>
        </w:trPr>
        <w:tc>
          <w:tcPr>
            <w:tcW w:w="553" w:type="dxa"/>
            <w:vMerge/>
            <w:vAlign w:val="center"/>
          </w:tcPr>
          <w:p w14:paraId="3A50F1A2" w14:textId="77777777" w:rsidR="00C7679E" w:rsidRDefault="00C7679E">
            <w:pPr>
              <w:spacing w:line="240" w:lineRule="auto"/>
              <w:ind w:firstLineChars="0" w:firstLine="0"/>
              <w:jc w:val="center"/>
              <w:rPr>
                <w:rFonts w:cs="Times New Roman"/>
                <w:color w:val="000000" w:themeColor="text1"/>
                <w:sz w:val="24"/>
                <w:szCs w:val="24"/>
              </w:rPr>
            </w:pPr>
          </w:p>
        </w:tc>
        <w:tc>
          <w:tcPr>
            <w:tcW w:w="1049" w:type="dxa"/>
            <w:vMerge/>
            <w:vAlign w:val="center"/>
          </w:tcPr>
          <w:p w14:paraId="4E52A453"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Align w:val="center"/>
          </w:tcPr>
          <w:p w14:paraId="5376E12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2</w:t>
            </w:r>
          </w:p>
        </w:tc>
        <w:tc>
          <w:tcPr>
            <w:tcW w:w="2967" w:type="dxa"/>
            <w:vAlign w:val="center"/>
          </w:tcPr>
          <w:p w14:paraId="12A7E584"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党政领导干部生态环境损害责任追究制度</w:t>
            </w:r>
          </w:p>
        </w:tc>
        <w:tc>
          <w:tcPr>
            <w:tcW w:w="799" w:type="dxa"/>
            <w:vAlign w:val="center"/>
          </w:tcPr>
          <w:p w14:paraId="4E1CBEB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3FCD2A1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建立</w:t>
            </w:r>
          </w:p>
        </w:tc>
        <w:tc>
          <w:tcPr>
            <w:tcW w:w="1724" w:type="dxa"/>
            <w:vAlign w:val="center"/>
          </w:tcPr>
          <w:p w14:paraId="3CD4129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已建立</w:t>
            </w:r>
          </w:p>
        </w:tc>
        <w:tc>
          <w:tcPr>
            <w:tcW w:w="1724" w:type="dxa"/>
            <w:vAlign w:val="center"/>
          </w:tcPr>
          <w:p w14:paraId="2ED8FB3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持续完善</w:t>
            </w:r>
          </w:p>
        </w:tc>
        <w:tc>
          <w:tcPr>
            <w:tcW w:w="1725" w:type="dxa"/>
            <w:vAlign w:val="center"/>
          </w:tcPr>
          <w:p w14:paraId="552A9C8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持续完善</w:t>
            </w:r>
          </w:p>
        </w:tc>
        <w:tc>
          <w:tcPr>
            <w:tcW w:w="961" w:type="dxa"/>
            <w:vAlign w:val="center"/>
          </w:tcPr>
          <w:p w14:paraId="5EC4240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2134EA0F" w14:textId="77777777">
        <w:trPr>
          <w:cantSplit/>
          <w:trHeight w:val="510"/>
        </w:trPr>
        <w:tc>
          <w:tcPr>
            <w:tcW w:w="553" w:type="dxa"/>
            <w:vMerge/>
            <w:vAlign w:val="center"/>
          </w:tcPr>
          <w:p w14:paraId="7B7115AA" w14:textId="77777777" w:rsidR="00C7679E" w:rsidRDefault="00C7679E">
            <w:pPr>
              <w:spacing w:line="240" w:lineRule="auto"/>
              <w:ind w:firstLineChars="0" w:firstLine="0"/>
              <w:jc w:val="center"/>
              <w:rPr>
                <w:rFonts w:cs="Times New Roman"/>
                <w:color w:val="000000" w:themeColor="text1"/>
                <w:sz w:val="24"/>
                <w:szCs w:val="24"/>
              </w:rPr>
            </w:pPr>
          </w:p>
        </w:tc>
        <w:tc>
          <w:tcPr>
            <w:tcW w:w="1049" w:type="dxa"/>
            <w:vMerge/>
            <w:vAlign w:val="center"/>
          </w:tcPr>
          <w:p w14:paraId="3C590C46"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Align w:val="center"/>
          </w:tcPr>
          <w:p w14:paraId="3F38BA7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3</w:t>
            </w:r>
          </w:p>
        </w:tc>
        <w:tc>
          <w:tcPr>
            <w:tcW w:w="2967" w:type="dxa"/>
            <w:vAlign w:val="center"/>
          </w:tcPr>
          <w:p w14:paraId="7E562352"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领导干部自然资源资产离任审计</w:t>
            </w:r>
          </w:p>
        </w:tc>
        <w:tc>
          <w:tcPr>
            <w:tcW w:w="799" w:type="dxa"/>
            <w:vAlign w:val="center"/>
          </w:tcPr>
          <w:p w14:paraId="4995F48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18D3B77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开展</w:t>
            </w:r>
          </w:p>
        </w:tc>
        <w:tc>
          <w:tcPr>
            <w:tcW w:w="1724" w:type="dxa"/>
            <w:vAlign w:val="center"/>
          </w:tcPr>
          <w:p w14:paraId="0D33105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已</w:t>
            </w:r>
            <w:r>
              <w:rPr>
                <w:rFonts w:cs="Times New Roman"/>
                <w:color w:val="000000" w:themeColor="text1"/>
                <w:sz w:val="24"/>
                <w:szCs w:val="24"/>
              </w:rPr>
              <w:t>开展</w:t>
            </w:r>
          </w:p>
        </w:tc>
        <w:tc>
          <w:tcPr>
            <w:tcW w:w="1724" w:type="dxa"/>
            <w:vAlign w:val="center"/>
          </w:tcPr>
          <w:p w14:paraId="7B0618C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持续</w:t>
            </w:r>
            <w:r>
              <w:rPr>
                <w:rFonts w:cs="Times New Roman"/>
                <w:color w:val="000000" w:themeColor="text1"/>
                <w:sz w:val="24"/>
                <w:szCs w:val="24"/>
              </w:rPr>
              <w:t>开展</w:t>
            </w:r>
          </w:p>
        </w:tc>
        <w:tc>
          <w:tcPr>
            <w:tcW w:w="1725" w:type="dxa"/>
            <w:vAlign w:val="center"/>
          </w:tcPr>
          <w:p w14:paraId="33F1F90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持续</w:t>
            </w:r>
            <w:r>
              <w:rPr>
                <w:rFonts w:cs="Times New Roman"/>
                <w:color w:val="000000" w:themeColor="text1"/>
                <w:sz w:val="24"/>
                <w:szCs w:val="24"/>
              </w:rPr>
              <w:t>开展</w:t>
            </w:r>
          </w:p>
        </w:tc>
        <w:tc>
          <w:tcPr>
            <w:tcW w:w="961" w:type="dxa"/>
            <w:vAlign w:val="center"/>
          </w:tcPr>
          <w:p w14:paraId="64EADD3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55A5B6A5" w14:textId="77777777">
        <w:trPr>
          <w:cantSplit/>
          <w:trHeight w:val="510"/>
        </w:trPr>
        <w:tc>
          <w:tcPr>
            <w:tcW w:w="553" w:type="dxa"/>
            <w:vMerge w:val="restart"/>
            <w:vAlign w:val="center"/>
          </w:tcPr>
          <w:p w14:paraId="060416F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生态安全</w:t>
            </w:r>
          </w:p>
        </w:tc>
        <w:tc>
          <w:tcPr>
            <w:tcW w:w="1049" w:type="dxa"/>
            <w:vMerge w:val="restart"/>
            <w:vAlign w:val="center"/>
          </w:tcPr>
          <w:p w14:paraId="65F0FF0E" w14:textId="77777777" w:rsidR="00C7679E" w:rsidRDefault="00000000">
            <w:pPr>
              <w:snapToGrid w:val="0"/>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（二）</w:t>
            </w:r>
          </w:p>
          <w:p w14:paraId="69759E51"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生态环境质量改善</w:t>
            </w:r>
          </w:p>
        </w:tc>
        <w:tc>
          <w:tcPr>
            <w:tcW w:w="803" w:type="dxa"/>
            <w:vAlign w:val="center"/>
          </w:tcPr>
          <w:p w14:paraId="6047684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4</w:t>
            </w:r>
          </w:p>
        </w:tc>
        <w:tc>
          <w:tcPr>
            <w:tcW w:w="2967" w:type="dxa"/>
            <w:vAlign w:val="center"/>
          </w:tcPr>
          <w:p w14:paraId="2E7890B6"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PM</w:t>
            </w:r>
            <w:r>
              <w:rPr>
                <w:rFonts w:cs="Times New Roman"/>
                <w:color w:val="000000" w:themeColor="text1"/>
                <w:sz w:val="24"/>
                <w:szCs w:val="24"/>
                <w:vertAlign w:val="subscript"/>
              </w:rPr>
              <w:t>2.5</w:t>
            </w:r>
            <w:r>
              <w:rPr>
                <w:rFonts w:cs="Times New Roman"/>
                <w:color w:val="000000" w:themeColor="text1"/>
                <w:sz w:val="24"/>
                <w:szCs w:val="24"/>
              </w:rPr>
              <w:t>浓度</w:t>
            </w:r>
          </w:p>
        </w:tc>
        <w:tc>
          <w:tcPr>
            <w:tcW w:w="799" w:type="dxa"/>
            <w:vAlign w:val="center"/>
          </w:tcPr>
          <w:p w14:paraId="625467F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μg/m</w:t>
            </w:r>
            <w:r>
              <w:rPr>
                <w:rFonts w:cs="Times New Roman"/>
                <w:color w:val="000000" w:themeColor="text1"/>
                <w:sz w:val="24"/>
                <w:szCs w:val="24"/>
                <w:vertAlign w:val="superscript"/>
              </w:rPr>
              <w:t>3</w:t>
            </w:r>
          </w:p>
        </w:tc>
        <w:tc>
          <w:tcPr>
            <w:tcW w:w="1724" w:type="dxa"/>
            <w:vAlign w:val="center"/>
          </w:tcPr>
          <w:p w14:paraId="5B244983"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完成上级规定的考核任务；</w:t>
            </w:r>
            <w:r>
              <w:rPr>
                <w:rFonts w:cs="Times New Roman" w:hint="eastAsia"/>
                <w:color w:val="000000" w:themeColor="text1"/>
                <w:sz w:val="24"/>
                <w:szCs w:val="24"/>
              </w:rPr>
              <w:t>且</w:t>
            </w:r>
            <w:r>
              <w:rPr>
                <w:rFonts w:cs="Times New Roman"/>
                <w:color w:val="000000" w:themeColor="text1"/>
                <w:sz w:val="24"/>
                <w:szCs w:val="24"/>
              </w:rPr>
              <w:t>保持稳定或持续改善</w:t>
            </w:r>
          </w:p>
        </w:tc>
        <w:tc>
          <w:tcPr>
            <w:tcW w:w="1724" w:type="dxa"/>
            <w:vAlign w:val="center"/>
          </w:tcPr>
          <w:p w14:paraId="1A2512F0" w14:textId="77777777" w:rsidR="00C7679E" w:rsidRDefault="00C7679E">
            <w:pPr>
              <w:spacing w:line="240" w:lineRule="auto"/>
              <w:ind w:firstLineChars="0" w:firstLine="0"/>
              <w:rPr>
                <w:rFonts w:cs="Times New Roman"/>
                <w:color w:val="000000" w:themeColor="text1"/>
                <w:sz w:val="24"/>
                <w:szCs w:val="24"/>
              </w:rPr>
            </w:pPr>
          </w:p>
        </w:tc>
        <w:tc>
          <w:tcPr>
            <w:tcW w:w="1724" w:type="dxa"/>
            <w:vAlign w:val="center"/>
          </w:tcPr>
          <w:p w14:paraId="1B544DB1"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完成上级规定的考核任务；</w:t>
            </w:r>
            <w:r>
              <w:rPr>
                <w:rFonts w:cs="Times New Roman" w:hint="eastAsia"/>
                <w:color w:val="000000" w:themeColor="text1"/>
                <w:sz w:val="24"/>
                <w:szCs w:val="24"/>
              </w:rPr>
              <w:t>且</w:t>
            </w:r>
            <w:r>
              <w:rPr>
                <w:rFonts w:cs="Times New Roman"/>
                <w:color w:val="000000" w:themeColor="text1"/>
                <w:sz w:val="24"/>
                <w:szCs w:val="24"/>
              </w:rPr>
              <w:t>保持稳定</w:t>
            </w:r>
          </w:p>
        </w:tc>
        <w:tc>
          <w:tcPr>
            <w:tcW w:w="1725" w:type="dxa"/>
            <w:vAlign w:val="center"/>
          </w:tcPr>
          <w:p w14:paraId="0C35443D"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完成上级规定的考核任务；</w:t>
            </w:r>
            <w:r>
              <w:rPr>
                <w:rFonts w:cs="Times New Roman" w:hint="eastAsia"/>
                <w:color w:val="000000" w:themeColor="text1"/>
                <w:sz w:val="24"/>
                <w:szCs w:val="24"/>
              </w:rPr>
              <w:t>且</w:t>
            </w:r>
            <w:r>
              <w:rPr>
                <w:rFonts w:cs="Times New Roman"/>
                <w:color w:val="000000" w:themeColor="text1"/>
                <w:sz w:val="24"/>
                <w:szCs w:val="24"/>
              </w:rPr>
              <w:t>保持稳定</w:t>
            </w:r>
          </w:p>
        </w:tc>
        <w:tc>
          <w:tcPr>
            <w:tcW w:w="961" w:type="dxa"/>
            <w:vAlign w:val="center"/>
          </w:tcPr>
          <w:p w14:paraId="72878FD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33D08ECB" w14:textId="77777777">
        <w:trPr>
          <w:cantSplit/>
          <w:trHeight w:val="510"/>
        </w:trPr>
        <w:tc>
          <w:tcPr>
            <w:tcW w:w="553" w:type="dxa"/>
            <w:vMerge/>
          </w:tcPr>
          <w:p w14:paraId="515CB0E1" w14:textId="77777777" w:rsidR="00C7679E" w:rsidRDefault="00C7679E">
            <w:pPr>
              <w:spacing w:line="240" w:lineRule="auto"/>
              <w:ind w:firstLineChars="0" w:firstLine="0"/>
              <w:rPr>
                <w:rFonts w:cs="Times New Roman"/>
                <w:color w:val="000000" w:themeColor="text1"/>
                <w:sz w:val="24"/>
                <w:szCs w:val="24"/>
              </w:rPr>
            </w:pPr>
          </w:p>
        </w:tc>
        <w:tc>
          <w:tcPr>
            <w:tcW w:w="1049" w:type="dxa"/>
            <w:vMerge/>
          </w:tcPr>
          <w:p w14:paraId="6BFA98E1" w14:textId="77777777" w:rsidR="00C7679E" w:rsidRDefault="00C7679E">
            <w:pPr>
              <w:spacing w:line="240" w:lineRule="auto"/>
              <w:ind w:firstLineChars="0" w:firstLine="0"/>
              <w:rPr>
                <w:rFonts w:cs="Times New Roman"/>
                <w:color w:val="000000" w:themeColor="text1"/>
                <w:sz w:val="24"/>
                <w:szCs w:val="24"/>
              </w:rPr>
            </w:pPr>
          </w:p>
        </w:tc>
        <w:tc>
          <w:tcPr>
            <w:tcW w:w="803" w:type="dxa"/>
            <w:vMerge w:val="restart"/>
            <w:vAlign w:val="center"/>
          </w:tcPr>
          <w:p w14:paraId="07C7D43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5</w:t>
            </w:r>
          </w:p>
        </w:tc>
        <w:tc>
          <w:tcPr>
            <w:tcW w:w="2967" w:type="dxa"/>
            <w:vAlign w:val="center"/>
          </w:tcPr>
          <w:p w14:paraId="18253227" w14:textId="77777777" w:rsidR="00C7679E" w:rsidRDefault="00000000">
            <w:pPr>
              <w:spacing w:line="240" w:lineRule="auto"/>
              <w:ind w:firstLineChars="0" w:firstLine="0"/>
              <w:rPr>
                <w:rFonts w:cs="Times New Roman"/>
                <w:color w:val="000000" w:themeColor="text1"/>
                <w:sz w:val="24"/>
                <w:szCs w:val="24"/>
              </w:rPr>
            </w:pPr>
            <w:r>
              <w:rPr>
                <w:rFonts w:cs="Times New Roman"/>
                <w:b/>
                <w:bCs/>
                <w:color w:val="000000" w:themeColor="text1"/>
                <w:sz w:val="24"/>
                <w:szCs w:val="24"/>
              </w:rPr>
              <w:t>水环境质量</w:t>
            </w:r>
          </w:p>
        </w:tc>
        <w:tc>
          <w:tcPr>
            <w:tcW w:w="799" w:type="dxa"/>
            <w:vAlign w:val="center"/>
          </w:tcPr>
          <w:p w14:paraId="6601B26B"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6A26B22C" w14:textId="77777777" w:rsidR="00C7679E" w:rsidRDefault="00C7679E">
            <w:pPr>
              <w:spacing w:line="240" w:lineRule="auto"/>
              <w:ind w:firstLineChars="0" w:firstLine="0"/>
              <w:rPr>
                <w:rFonts w:cs="Times New Roman"/>
                <w:color w:val="000000" w:themeColor="text1"/>
                <w:sz w:val="24"/>
                <w:szCs w:val="24"/>
              </w:rPr>
            </w:pPr>
          </w:p>
        </w:tc>
        <w:tc>
          <w:tcPr>
            <w:tcW w:w="1724" w:type="dxa"/>
            <w:vAlign w:val="center"/>
          </w:tcPr>
          <w:p w14:paraId="698E3320" w14:textId="77777777" w:rsidR="00C7679E" w:rsidRDefault="00C7679E">
            <w:pPr>
              <w:spacing w:line="240" w:lineRule="auto"/>
              <w:ind w:firstLineChars="0" w:firstLine="0"/>
              <w:rPr>
                <w:rFonts w:cs="Times New Roman"/>
                <w:color w:val="000000" w:themeColor="text1"/>
                <w:sz w:val="24"/>
                <w:szCs w:val="24"/>
              </w:rPr>
            </w:pPr>
          </w:p>
        </w:tc>
        <w:tc>
          <w:tcPr>
            <w:tcW w:w="1724" w:type="dxa"/>
            <w:vAlign w:val="center"/>
          </w:tcPr>
          <w:p w14:paraId="0F4C371B" w14:textId="77777777" w:rsidR="00C7679E" w:rsidRDefault="00C7679E">
            <w:pPr>
              <w:spacing w:line="240" w:lineRule="auto"/>
              <w:ind w:firstLineChars="0" w:firstLine="0"/>
              <w:rPr>
                <w:rFonts w:cs="Times New Roman"/>
                <w:color w:val="000000" w:themeColor="text1"/>
                <w:sz w:val="24"/>
                <w:szCs w:val="24"/>
              </w:rPr>
            </w:pPr>
          </w:p>
        </w:tc>
        <w:tc>
          <w:tcPr>
            <w:tcW w:w="1725" w:type="dxa"/>
            <w:vAlign w:val="center"/>
          </w:tcPr>
          <w:p w14:paraId="79EAD089" w14:textId="77777777" w:rsidR="00C7679E" w:rsidRDefault="00C7679E">
            <w:pPr>
              <w:spacing w:line="240" w:lineRule="auto"/>
              <w:ind w:firstLineChars="0" w:firstLine="0"/>
              <w:rPr>
                <w:rFonts w:cs="Times New Roman"/>
                <w:color w:val="000000" w:themeColor="text1"/>
                <w:sz w:val="24"/>
                <w:szCs w:val="24"/>
              </w:rPr>
            </w:pPr>
          </w:p>
        </w:tc>
        <w:tc>
          <w:tcPr>
            <w:tcW w:w="961" w:type="dxa"/>
            <w:vAlign w:val="center"/>
          </w:tcPr>
          <w:p w14:paraId="404F0DC8" w14:textId="77777777" w:rsidR="00C7679E" w:rsidRDefault="00C7679E">
            <w:pPr>
              <w:spacing w:line="240" w:lineRule="auto"/>
              <w:ind w:firstLineChars="0" w:firstLine="0"/>
              <w:jc w:val="center"/>
              <w:rPr>
                <w:rFonts w:cs="Times New Roman"/>
                <w:color w:val="000000" w:themeColor="text1"/>
                <w:sz w:val="24"/>
                <w:szCs w:val="24"/>
              </w:rPr>
            </w:pPr>
          </w:p>
        </w:tc>
      </w:tr>
      <w:tr w:rsidR="00C7679E" w14:paraId="59A0FE32" w14:textId="77777777">
        <w:trPr>
          <w:cantSplit/>
          <w:trHeight w:val="510"/>
        </w:trPr>
        <w:tc>
          <w:tcPr>
            <w:tcW w:w="553" w:type="dxa"/>
            <w:vMerge/>
          </w:tcPr>
          <w:p w14:paraId="6302D31E" w14:textId="77777777" w:rsidR="00C7679E" w:rsidRDefault="00C7679E">
            <w:pPr>
              <w:spacing w:line="240" w:lineRule="auto"/>
              <w:ind w:firstLineChars="0" w:firstLine="0"/>
              <w:rPr>
                <w:rFonts w:cs="Times New Roman"/>
                <w:color w:val="000000" w:themeColor="text1"/>
                <w:sz w:val="24"/>
                <w:szCs w:val="24"/>
              </w:rPr>
            </w:pPr>
          </w:p>
        </w:tc>
        <w:tc>
          <w:tcPr>
            <w:tcW w:w="1049" w:type="dxa"/>
            <w:vMerge/>
          </w:tcPr>
          <w:p w14:paraId="7E6A09C6" w14:textId="77777777" w:rsidR="00C7679E" w:rsidRDefault="00C7679E">
            <w:pPr>
              <w:spacing w:line="240" w:lineRule="auto"/>
              <w:ind w:firstLineChars="0" w:firstLine="0"/>
              <w:rPr>
                <w:rFonts w:cs="Times New Roman"/>
                <w:color w:val="000000" w:themeColor="text1"/>
                <w:sz w:val="24"/>
                <w:szCs w:val="24"/>
              </w:rPr>
            </w:pPr>
          </w:p>
        </w:tc>
        <w:tc>
          <w:tcPr>
            <w:tcW w:w="803" w:type="dxa"/>
            <w:vMerge/>
          </w:tcPr>
          <w:p w14:paraId="4505F601" w14:textId="77777777" w:rsidR="00C7679E" w:rsidRDefault="00C7679E">
            <w:pPr>
              <w:spacing w:line="240" w:lineRule="auto"/>
              <w:ind w:firstLineChars="0" w:firstLine="0"/>
              <w:rPr>
                <w:rFonts w:cs="Times New Roman"/>
                <w:color w:val="000000" w:themeColor="text1"/>
                <w:sz w:val="24"/>
                <w:szCs w:val="24"/>
              </w:rPr>
            </w:pPr>
          </w:p>
        </w:tc>
        <w:tc>
          <w:tcPr>
            <w:tcW w:w="2967" w:type="dxa"/>
            <w:vAlign w:val="center"/>
          </w:tcPr>
          <w:p w14:paraId="10BB4E9F"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地表水达到或好于</w:t>
            </w:r>
            <w:r>
              <w:rPr>
                <w:rFonts w:cs="Times New Roman"/>
                <w:color w:val="000000" w:themeColor="text1"/>
                <w:sz w:val="24"/>
                <w:szCs w:val="24"/>
              </w:rPr>
              <w:t>Ⅲ</w:t>
            </w:r>
            <w:r>
              <w:rPr>
                <w:rFonts w:cs="Times New Roman"/>
                <w:color w:val="000000" w:themeColor="text1"/>
                <w:sz w:val="24"/>
                <w:szCs w:val="24"/>
              </w:rPr>
              <w:t>类水体比例</w:t>
            </w:r>
          </w:p>
        </w:tc>
        <w:tc>
          <w:tcPr>
            <w:tcW w:w="799" w:type="dxa"/>
            <w:vMerge w:val="restart"/>
            <w:vAlign w:val="center"/>
          </w:tcPr>
          <w:p w14:paraId="7CC3DD7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w:t>
            </w:r>
          </w:p>
        </w:tc>
        <w:tc>
          <w:tcPr>
            <w:tcW w:w="1724" w:type="dxa"/>
            <w:vAlign w:val="center"/>
          </w:tcPr>
          <w:p w14:paraId="0113DE73"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完成上级规定的考核任务，且保持稳定或持续提高</w:t>
            </w:r>
          </w:p>
        </w:tc>
        <w:tc>
          <w:tcPr>
            <w:tcW w:w="1724" w:type="dxa"/>
            <w:vAlign w:val="center"/>
          </w:tcPr>
          <w:p w14:paraId="7249888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地表水达到Ⅲ类水体比例</w:t>
            </w:r>
            <w:r>
              <w:rPr>
                <w:rFonts w:cs="Times New Roman"/>
                <w:color w:val="000000" w:themeColor="text1"/>
                <w:sz w:val="24"/>
                <w:szCs w:val="24"/>
              </w:rPr>
              <w:t>100</w:t>
            </w:r>
          </w:p>
        </w:tc>
        <w:tc>
          <w:tcPr>
            <w:tcW w:w="1724" w:type="dxa"/>
            <w:vAlign w:val="center"/>
          </w:tcPr>
          <w:p w14:paraId="0A07064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完成上级规定的考核任务，且保持稳定</w:t>
            </w:r>
          </w:p>
        </w:tc>
        <w:tc>
          <w:tcPr>
            <w:tcW w:w="1725" w:type="dxa"/>
            <w:vAlign w:val="center"/>
          </w:tcPr>
          <w:p w14:paraId="4A88740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完成上级规定的考核任务，且保持稳定</w:t>
            </w:r>
          </w:p>
        </w:tc>
        <w:tc>
          <w:tcPr>
            <w:tcW w:w="961" w:type="dxa"/>
            <w:vAlign w:val="center"/>
          </w:tcPr>
          <w:p w14:paraId="6FD8577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38E3B5AC" w14:textId="77777777">
        <w:trPr>
          <w:cantSplit/>
          <w:trHeight w:val="510"/>
        </w:trPr>
        <w:tc>
          <w:tcPr>
            <w:tcW w:w="553" w:type="dxa"/>
            <w:vMerge/>
          </w:tcPr>
          <w:p w14:paraId="1044AF64" w14:textId="77777777" w:rsidR="00C7679E" w:rsidRDefault="00C7679E">
            <w:pPr>
              <w:spacing w:line="240" w:lineRule="auto"/>
              <w:ind w:firstLineChars="0" w:firstLine="0"/>
              <w:rPr>
                <w:rFonts w:cs="Times New Roman"/>
                <w:color w:val="000000" w:themeColor="text1"/>
                <w:sz w:val="24"/>
                <w:szCs w:val="24"/>
              </w:rPr>
            </w:pPr>
          </w:p>
        </w:tc>
        <w:tc>
          <w:tcPr>
            <w:tcW w:w="1049" w:type="dxa"/>
            <w:vMerge/>
          </w:tcPr>
          <w:p w14:paraId="36094008" w14:textId="77777777" w:rsidR="00C7679E" w:rsidRDefault="00C7679E">
            <w:pPr>
              <w:spacing w:line="240" w:lineRule="auto"/>
              <w:ind w:firstLineChars="0" w:firstLine="0"/>
              <w:rPr>
                <w:rFonts w:cs="Times New Roman"/>
                <w:color w:val="000000" w:themeColor="text1"/>
                <w:sz w:val="24"/>
                <w:szCs w:val="24"/>
              </w:rPr>
            </w:pPr>
          </w:p>
        </w:tc>
        <w:tc>
          <w:tcPr>
            <w:tcW w:w="803" w:type="dxa"/>
            <w:vMerge/>
          </w:tcPr>
          <w:p w14:paraId="1BEA4F4C" w14:textId="77777777" w:rsidR="00C7679E" w:rsidRDefault="00C7679E">
            <w:pPr>
              <w:spacing w:line="240" w:lineRule="auto"/>
              <w:ind w:firstLineChars="0" w:firstLine="0"/>
              <w:rPr>
                <w:rFonts w:cs="Times New Roman"/>
                <w:color w:val="000000" w:themeColor="text1"/>
                <w:sz w:val="24"/>
                <w:szCs w:val="24"/>
              </w:rPr>
            </w:pPr>
          </w:p>
        </w:tc>
        <w:tc>
          <w:tcPr>
            <w:tcW w:w="2967" w:type="dxa"/>
            <w:vAlign w:val="center"/>
          </w:tcPr>
          <w:p w14:paraId="06F0C8AA"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县城污水处理率</w:t>
            </w:r>
          </w:p>
        </w:tc>
        <w:tc>
          <w:tcPr>
            <w:tcW w:w="799" w:type="dxa"/>
            <w:vMerge/>
            <w:vAlign w:val="center"/>
          </w:tcPr>
          <w:p w14:paraId="5E4EE21F"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13459A3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≥95</w:t>
            </w:r>
          </w:p>
        </w:tc>
        <w:tc>
          <w:tcPr>
            <w:tcW w:w="1724" w:type="dxa"/>
            <w:vAlign w:val="center"/>
          </w:tcPr>
          <w:p w14:paraId="703A6A2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97</w:t>
            </w:r>
          </w:p>
        </w:tc>
        <w:tc>
          <w:tcPr>
            <w:tcW w:w="1724" w:type="dxa"/>
            <w:vAlign w:val="center"/>
          </w:tcPr>
          <w:p w14:paraId="0C0828A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≥9</w:t>
            </w:r>
            <w:r>
              <w:rPr>
                <w:rFonts w:cs="Times New Roman" w:hint="eastAsia"/>
                <w:color w:val="000000" w:themeColor="text1"/>
                <w:sz w:val="24"/>
                <w:szCs w:val="24"/>
              </w:rPr>
              <w:t>7</w:t>
            </w:r>
          </w:p>
        </w:tc>
        <w:tc>
          <w:tcPr>
            <w:tcW w:w="1725" w:type="dxa"/>
            <w:vAlign w:val="center"/>
          </w:tcPr>
          <w:p w14:paraId="300C3C2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≥9</w:t>
            </w:r>
            <w:r>
              <w:rPr>
                <w:rFonts w:cs="Times New Roman" w:hint="eastAsia"/>
                <w:color w:val="000000" w:themeColor="text1"/>
                <w:sz w:val="24"/>
                <w:szCs w:val="24"/>
              </w:rPr>
              <w:t>7</w:t>
            </w:r>
          </w:p>
        </w:tc>
        <w:tc>
          <w:tcPr>
            <w:tcW w:w="961" w:type="dxa"/>
            <w:vAlign w:val="center"/>
          </w:tcPr>
          <w:p w14:paraId="606C617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585A0B9D" w14:textId="77777777">
        <w:trPr>
          <w:cantSplit/>
          <w:trHeight w:val="510"/>
        </w:trPr>
        <w:tc>
          <w:tcPr>
            <w:tcW w:w="553" w:type="dxa"/>
            <w:vMerge/>
          </w:tcPr>
          <w:p w14:paraId="12BD5E1B" w14:textId="77777777" w:rsidR="00C7679E" w:rsidRDefault="00C7679E">
            <w:pPr>
              <w:spacing w:line="240" w:lineRule="auto"/>
              <w:ind w:firstLineChars="0" w:firstLine="0"/>
              <w:rPr>
                <w:rFonts w:cs="Times New Roman"/>
                <w:color w:val="000000" w:themeColor="text1"/>
                <w:sz w:val="24"/>
                <w:szCs w:val="24"/>
              </w:rPr>
            </w:pPr>
          </w:p>
        </w:tc>
        <w:tc>
          <w:tcPr>
            <w:tcW w:w="1049" w:type="dxa"/>
            <w:vMerge/>
          </w:tcPr>
          <w:p w14:paraId="05CFE464" w14:textId="77777777" w:rsidR="00C7679E" w:rsidRDefault="00C7679E">
            <w:pPr>
              <w:spacing w:line="240" w:lineRule="auto"/>
              <w:ind w:firstLineChars="0" w:firstLine="0"/>
              <w:rPr>
                <w:rFonts w:cs="Times New Roman"/>
                <w:color w:val="000000" w:themeColor="text1"/>
                <w:sz w:val="24"/>
                <w:szCs w:val="24"/>
              </w:rPr>
            </w:pPr>
          </w:p>
        </w:tc>
        <w:tc>
          <w:tcPr>
            <w:tcW w:w="803" w:type="dxa"/>
            <w:vMerge/>
          </w:tcPr>
          <w:p w14:paraId="137974BF" w14:textId="77777777" w:rsidR="00C7679E" w:rsidRDefault="00C7679E">
            <w:pPr>
              <w:spacing w:line="240" w:lineRule="auto"/>
              <w:ind w:firstLineChars="0" w:firstLine="0"/>
              <w:rPr>
                <w:rFonts w:cs="Times New Roman"/>
                <w:color w:val="000000" w:themeColor="text1"/>
                <w:sz w:val="24"/>
                <w:szCs w:val="24"/>
              </w:rPr>
            </w:pPr>
          </w:p>
        </w:tc>
        <w:tc>
          <w:tcPr>
            <w:tcW w:w="2967" w:type="dxa"/>
            <w:vAlign w:val="center"/>
          </w:tcPr>
          <w:p w14:paraId="35808181"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县级城市建成区黑臭水体消除率</w:t>
            </w:r>
          </w:p>
        </w:tc>
        <w:tc>
          <w:tcPr>
            <w:tcW w:w="799" w:type="dxa"/>
            <w:vMerge/>
            <w:vAlign w:val="center"/>
          </w:tcPr>
          <w:p w14:paraId="1DF4FB98"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5A64C5D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4" w:type="dxa"/>
            <w:vAlign w:val="center"/>
          </w:tcPr>
          <w:p w14:paraId="6707B2B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100</w:t>
            </w:r>
          </w:p>
        </w:tc>
        <w:tc>
          <w:tcPr>
            <w:tcW w:w="1724" w:type="dxa"/>
            <w:vAlign w:val="center"/>
          </w:tcPr>
          <w:p w14:paraId="2D5FBA8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5" w:type="dxa"/>
            <w:vAlign w:val="center"/>
          </w:tcPr>
          <w:p w14:paraId="4C836851"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961" w:type="dxa"/>
            <w:vAlign w:val="center"/>
          </w:tcPr>
          <w:p w14:paraId="6845C9C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18DFB890" w14:textId="77777777">
        <w:trPr>
          <w:cantSplit/>
          <w:trHeight w:val="510"/>
        </w:trPr>
        <w:tc>
          <w:tcPr>
            <w:tcW w:w="553" w:type="dxa"/>
            <w:vMerge/>
          </w:tcPr>
          <w:p w14:paraId="117C74B5" w14:textId="77777777" w:rsidR="00C7679E" w:rsidRDefault="00C7679E">
            <w:pPr>
              <w:spacing w:line="240" w:lineRule="auto"/>
              <w:ind w:firstLineChars="0" w:firstLine="0"/>
              <w:rPr>
                <w:rFonts w:cs="Times New Roman"/>
                <w:color w:val="000000" w:themeColor="text1"/>
                <w:sz w:val="24"/>
                <w:szCs w:val="24"/>
              </w:rPr>
            </w:pPr>
          </w:p>
        </w:tc>
        <w:tc>
          <w:tcPr>
            <w:tcW w:w="1049" w:type="dxa"/>
            <w:vMerge/>
          </w:tcPr>
          <w:p w14:paraId="6E960217" w14:textId="77777777" w:rsidR="00C7679E" w:rsidRDefault="00C7679E">
            <w:pPr>
              <w:spacing w:line="240" w:lineRule="auto"/>
              <w:ind w:firstLineChars="0" w:firstLine="0"/>
              <w:rPr>
                <w:rFonts w:cs="Times New Roman"/>
                <w:color w:val="000000" w:themeColor="text1"/>
                <w:sz w:val="24"/>
                <w:szCs w:val="24"/>
              </w:rPr>
            </w:pPr>
          </w:p>
        </w:tc>
        <w:tc>
          <w:tcPr>
            <w:tcW w:w="803" w:type="dxa"/>
            <w:vMerge/>
          </w:tcPr>
          <w:p w14:paraId="0BDB315B" w14:textId="77777777" w:rsidR="00C7679E" w:rsidRDefault="00C7679E">
            <w:pPr>
              <w:spacing w:line="240" w:lineRule="auto"/>
              <w:ind w:firstLineChars="0" w:firstLine="0"/>
              <w:rPr>
                <w:rFonts w:cs="Times New Roman"/>
                <w:color w:val="000000" w:themeColor="text1"/>
                <w:sz w:val="24"/>
                <w:szCs w:val="24"/>
              </w:rPr>
            </w:pPr>
          </w:p>
        </w:tc>
        <w:tc>
          <w:tcPr>
            <w:tcW w:w="2967" w:type="dxa"/>
            <w:vAlign w:val="center"/>
          </w:tcPr>
          <w:p w14:paraId="7301336B"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较大面积农村黑臭水体整治率</w:t>
            </w:r>
          </w:p>
        </w:tc>
        <w:tc>
          <w:tcPr>
            <w:tcW w:w="799" w:type="dxa"/>
            <w:vMerge/>
            <w:vAlign w:val="center"/>
          </w:tcPr>
          <w:p w14:paraId="101E7507"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7B7C496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4" w:type="dxa"/>
            <w:vAlign w:val="center"/>
          </w:tcPr>
          <w:p w14:paraId="6A19200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4" w:type="dxa"/>
            <w:vAlign w:val="center"/>
          </w:tcPr>
          <w:p w14:paraId="60ED9EB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5" w:type="dxa"/>
            <w:vAlign w:val="center"/>
          </w:tcPr>
          <w:p w14:paraId="16EE3F2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961" w:type="dxa"/>
            <w:vAlign w:val="center"/>
          </w:tcPr>
          <w:p w14:paraId="4CF973E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02AA32E7" w14:textId="77777777">
        <w:trPr>
          <w:cantSplit/>
          <w:trHeight w:val="510"/>
        </w:trPr>
        <w:tc>
          <w:tcPr>
            <w:tcW w:w="553" w:type="dxa"/>
            <w:vMerge/>
          </w:tcPr>
          <w:p w14:paraId="59B831C5" w14:textId="77777777" w:rsidR="00C7679E" w:rsidRDefault="00C7679E">
            <w:pPr>
              <w:spacing w:line="240" w:lineRule="auto"/>
              <w:ind w:firstLineChars="0" w:firstLine="0"/>
              <w:rPr>
                <w:rFonts w:cs="Times New Roman"/>
                <w:color w:val="000000" w:themeColor="text1"/>
                <w:sz w:val="24"/>
                <w:szCs w:val="24"/>
              </w:rPr>
            </w:pPr>
          </w:p>
        </w:tc>
        <w:tc>
          <w:tcPr>
            <w:tcW w:w="1049" w:type="dxa"/>
            <w:vMerge w:val="restart"/>
            <w:vAlign w:val="center"/>
          </w:tcPr>
          <w:p w14:paraId="0A5A3B0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（三）生态质量提升</w:t>
            </w:r>
          </w:p>
        </w:tc>
        <w:tc>
          <w:tcPr>
            <w:tcW w:w="803" w:type="dxa"/>
            <w:vMerge w:val="restart"/>
            <w:vAlign w:val="center"/>
          </w:tcPr>
          <w:p w14:paraId="4296EA3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6</w:t>
            </w:r>
          </w:p>
        </w:tc>
        <w:tc>
          <w:tcPr>
            <w:tcW w:w="2967" w:type="dxa"/>
            <w:vAlign w:val="center"/>
          </w:tcPr>
          <w:p w14:paraId="32A4DB36" w14:textId="77777777" w:rsidR="00C7679E" w:rsidRDefault="00000000">
            <w:pPr>
              <w:spacing w:line="240" w:lineRule="auto"/>
              <w:ind w:firstLineChars="0" w:firstLine="0"/>
              <w:rPr>
                <w:rFonts w:cs="Times New Roman"/>
                <w:color w:val="000000" w:themeColor="text1"/>
                <w:sz w:val="24"/>
                <w:szCs w:val="24"/>
              </w:rPr>
            </w:pPr>
            <w:r>
              <w:rPr>
                <w:rFonts w:cs="Times New Roman"/>
                <w:b/>
                <w:bCs/>
                <w:color w:val="000000" w:themeColor="text1"/>
                <w:sz w:val="24"/>
                <w:szCs w:val="24"/>
              </w:rPr>
              <w:t>区域生态保护监管</w:t>
            </w:r>
          </w:p>
        </w:tc>
        <w:tc>
          <w:tcPr>
            <w:tcW w:w="799" w:type="dxa"/>
            <w:vAlign w:val="center"/>
          </w:tcPr>
          <w:p w14:paraId="797A712B"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6954748E"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68086831"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2591FC44" w14:textId="77777777" w:rsidR="00C7679E" w:rsidRDefault="00C7679E">
            <w:pPr>
              <w:spacing w:line="240" w:lineRule="auto"/>
              <w:ind w:firstLineChars="0" w:firstLine="0"/>
              <w:jc w:val="center"/>
              <w:rPr>
                <w:rFonts w:cs="Times New Roman"/>
                <w:color w:val="000000" w:themeColor="text1"/>
                <w:sz w:val="24"/>
                <w:szCs w:val="24"/>
              </w:rPr>
            </w:pPr>
          </w:p>
        </w:tc>
        <w:tc>
          <w:tcPr>
            <w:tcW w:w="1725" w:type="dxa"/>
            <w:vAlign w:val="center"/>
          </w:tcPr>
          <w:p w14:paraId="6C8775B9" w14:textId="77777777" w:rsidR="00C7679E" w:rsidRDefault="00C7679E">
            <w:pPr>
              <w:spacing w:line="240" w:lineRule="auto"/>
              <w:ind w:firstLineChars="0" w:firstLine="0"/>
              <w:jc w:val="center"/>
              <w:rPr>
                <w:rFonts w:cs="Times New Roman"/>
                <w:color w:val="000000" w:themeColor="text1"/>
                <w:sz w:val="24"/>
                <w:szCs w:val="24"/>
              </w:rPr>
            </w:pPr>
          </w:p>
        </w:tc>
        <w:tc>
          <w:tcPr>
            <w:tcW w:w="961" w:type="dxa"/>
            <w:vAlign w:val="center"/>
          </w:tcPr>
          <w:p w14:paraId="23BC1CD1" w14:textId="77777777" w:rsidR="00C7679E" w:rsidRDefault="00C7679E">
            <w:pPr>
              <w:spacing w:line="240" w:lineRule="auto"/>
              <w:ind w:firstLineChars="0" w:firstLine="0"/>
              <w:jc w:val="center"/>
              <w:rPr>
                <w:rFonts w:cs="Times New Roman"/>
                <w:color w:val="000000" w:themeColor="text1"/>
                <w:sz w:val="24"/>
                <w:szCs w:val="24"/>
              </w:rPr>
            </w:pPr>
          </w:p>
        </w:tc>
      </w:tr>
      <w:tr w:rsidR="00C7679E" w14:paraId="3CFD1A84" w14:textId="77777777">
        <w:trPr>
          <w:cantSplit/>
          <w:trHeight w:val="510"/>
        </w:trPr>
        <w:tc>
          <w:tcPr>
            <w:tcW w:w="553" w:type="dxa"/>
            <w:vMerge/>
          </w:tcPr>
          <w:p w14:paraId="566F8B81"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1047A790"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Merge/>
            <w:vAlign w:val="center"/>
          </w:tcPr>
          <w:p w14:paraId="27F405AC" w14:textId="77777777" w:rsidR="00C7679E" w:rsidRDefault="00C7679E">
            <w:pPr>
              <w:spacing w:line="240" w:lineRule="auto"/>
              <w:ind w:firstLineChars="0" w:firstLine="0"/>
              <w:jc w:val="center"/>
              <w:rPr>
                <w:rFonts w:cs="Times New Roman"/>
                <w:color w:val="000000" w:themeColor="text1"/>
                <w:sz w:val="24"/>
                <w:szCs w:val="24"/>
              </w:rPr>
            </w:pPr>
          </w:p>
        </w:tc>
        <w:tc>
          <w:tcPr>
            <w:tcW w:w="2967" w:type="dxa"/>
            <w:vAlign w:val="center"/>
          </w:tcPr>
          <w:p w14:paraId="578A6077"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生态质量指数（</w:t>
            </w:r>
            <w:r>
              <w:rPr>
                <w:rFonts w:cs="Times New Roman"/>
                <w:color w:val="000000" w:themeColor="text1"/>
                <w:sz w:val="24"/>
                <w:szCs w:val="24"/>
              </w:rPr>
              <w:t>EQI</w:t>
            </w:r>
            <w:r>
              <w:rPr>
                <w:rFonts w:cs="Times New Roman"/>
                <w:color w:val="000000" w:themeColor="text1"/>
                <w:sz w:val="24"/>
                <w:szCs w:val="24"/>
              </w:rPr>
              <w:t>）</w:t>
            </w:r>
          </w:p>
        </w:tc>
        <w:tc>
          <w:tcPr>
            <w:tcW w:w="799" w:type="dxa"/>
            <w:vAlign w:val="center"/>
          </w:tcPr>
          <w:p w14:paraId="72A38BE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073BBCA5" w14:textId="77777777" w:rsidR="00C7679E" w:rsidRDefault="00000000">
            <w:pPr>
              <w:spacing w:line="240" w:lineRule="auto"/>
              <w:ind w:firstLineChars="0" w:firstLine="0"/>
              <w:jc w:val="center"/>
              <w:rPr>
                <w:rFonts w:cs="Times New Roman"/>
                <w:color w:val="000000" w:themeColor="text1"/>
                <w:sz w:val="24"/>
                <w:szCs w:val="24"/>
              </w:rPr>
            </w:pPr>
            <w:r>
              <w:rPr>
                <w:rFonts w:eastAsia="微软雅黑" w:cs="Times New Roman"/>
                <w:color w:val="000000" w:themeColor="text1"/>
                <w:sz w:val="24"/>
                <w:szCs w:val="24"/>
              </w:rPr>
              <w:t>∆</w:t>
            </w:r>
            <w:r>
              <w:rPr>
                <w:rFonts w:cs="Times New Roman"/>
                <w:color w:val="000000" w:themeColor="text1"/>
                <w:sz w:val="24"/>
                <w:szCs w:val="24"/>
              </w:rPr>
              <w:t>EQI≥-1</w:t>
            </w:r>
          </w:p>
        </w:tc>
        <w:tc>
          <w:tcPr>
            <w:tcW w:w="1724" w:type="dxa"/>
            <w:vAlign w:val="center"/>
          </w:tcPr>
          <w:p w14:paraId="19C0CC9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-0.04</w:t>
            </w:r>
          </w:p>
        </w:tc>
        <w:tc>
          <w:tcPr>
            <w:tcW w:w="1724" w:type="dxa"/>
            <w:vAlign w:val="center"/>
          </w:tcPr>
          <w:p w14:paraId="1475EE70" w14:textId="77777777" w:rsidR="00C7679E" w:rsidRDefault="00000000">
            <w:pPr>
              <w:spacing w:line="240" w:lineRule="auto"/>
              <w:ind w:firstLineChars="0" w:firstLine="0"/>
              <w:jc w:val="center"/>
              <w:rPr>
                <w:rFonts w:cs="Times New Roman"/>
                <w:color w:val="000000" w:themeColor="text1"/>
                <w:sz w:val="24"/>
                <w:szCs w:val="24"/>
              </w:rPr>
            </w:pPr>
            <w:r>
              <w:rPr>
                <w:rFonts w:eastAsia="微软雅黑" w:cs="Times New Roman"/>
                <w:color w:val="000000" w:themeColor="text1"/>
                <w:sz w:val="24"/>
                <w:szCs w:val="24"/>
              </w:rPr>
              <w:t>∆</w:t>
            </w:r>
            <w:r>
              <w:rPr>
                <w:rFonts w:cs="Times New Roman"/>
                <w:color w:val="000000" w:themeColor="text1"/>
                <w:sz w:val="24"/>
                <w:szCs w:val="24"/>
              </w:rPr>
              <w:t>EQI≥-1</w:t>
            </w:r>
          </w:p>
        </w:tc>
        <w:tc>
          <w:tcPr>
            <w:tcW w:w="1725" w:type="dxa"/>
            <w:vAlign w:val="center"/>
          </w:tcPr>
          <w:p w14:paraId="0B4904E6" w14:textId="77777777" w:rsidR="00C7679E" w:rsidRDefault="00000000">
            <w:pPr>
              <w:spacing w:line="240" w:lineRule="auto"/>
              <w:ind w:firstLineChars="0" w:firstLine="0"/>
              <w:jc w:val="center"/>
              <w:rPr>
                <w:rFonts w:cs="Times New Roman"/>
                <w:color w:val="000000" w:themeColor="text1"/>
                <w:sz w:val="24"/>
                <w:szCs w:val="24"/>
              </w:rPr>
            </w:pPr>
            <w:r>
              <w:rPr>
                <w:rFonts w:eastAsia="微软雅黑" w:cs="Times New Roman"/>
                <w:color w:val="000000" w:themeColor="text1"/>
                <w:sz w:val="24"/>
                <w:szCs w:val="24"/>
              </w:rPr>
              <w:t>∆</w:t>
            </w:r>
            <w:r>
              <w:rPr>
                <w:rFonts w:cs="Times New Roman"/>
                <w:color w:val="000000" w:themeColor="text1"/>
                <w:sz w:val="24"/>
                <w:szCs w:val="24"/>
              </w:rPr>
              <w:t>EQI≥-1</w:t>
            </w:r>
          </w:p>
        </w:tc>
        <w:tc>
          <w:tcPr>
            <w:tcW w:w="961" w:type="dxa"/>
            <w:vAlign w:val="center"/>
          </w:tcPr>
          <w:p w14:paraId="0B4DA69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5F41C988" w14:textId="77777777">
        <w:trPr>
          <w:cantSplit/>
          <w:trHeight w:val="510"/>
        </w:trPr>
        <w:tc>
          <w:tcPr>
            <w:tcW w:w="553" w:type="dxa"/>
            <w:vMerge/>
          </w:tcPr>
          <w:p w14:paraId="54EF191C"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73A33B3C"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Merge/>
            <w:vAlign w:val="center"/>
          </w:tcPr>
          <w:p w14:paraId="5824547F" w14:textId="77777777" w:rsidR="00C7679E" w:rsidRDefault="00C7679E">
            <w:pPr>
              <w:spacing w:line="240" w:lineRule="auto"/>
              <w:ind w:firstLineChars="0" w:firstLine="0"/>
              <w:jc w:val="center"/>
              <w:rPr>
                <w:rFonts w:cs="Times New Roman"/>
                <w:color w:val="000000" w:themeColor="text1"/>
                <w:sz w:val="24"/>
                <w:szCs w:val="24"/>
              </w:rPr>
            </w:pPr>
          </w:p>
        </w:tc>
        <w:tc>
          <w:tcPr>
            <w:tcW w:w="2967" w:type="dxa"/>
            <w:vAlign w:val="center"/>
          </w:tcPr>
          <w:p w14:paraId="04CA74F7"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自然保护地和生态保护红线生态环境重点问题整改率</w:t>
            </w:r>
          </w:p>
        </w:tc>
        <w:tc>
          <w:tcPr>
            <w:tcW w:w="799" w:type="dxa"/>
            <w:vAlign w:val="center"/>
          </w:tcPr>
          <w:p w14:paraId="65F5DFA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2490EA4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4" w:type="dxa"/>
            <w:vAlign w:val="center"/>
          </w:tcPr>
          <w:p w14:paraId="6679320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4" w:type="dxa"/>
            <w:vAlign w:val="center"/>
          </w:tcPr>
          <w:p w14:paraId="5281679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5" w:type="dxa"/>
            <w:vAlign w:val="center"/>
          </w:tcPr>
          <w:p w14:paraId="49703AB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961" w:type="dxa"/>
            <w:vAlign w:val="center"/>
          </w:tcPr>
          <w:p w14:paraId="718A3C8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7F079FEE" w14:textId="77777777">
        <w:trPr>
          <w:cantSplit/>
          <w:trHeight w:val="510"/>
        </w:trPr>
        <w:tc>
          <w:tcPr>
            <w:tcW w:w="553" w:type="dxa"/>
            <w:vMerge/>
          </w:tcPr>
          <w:p w14:paraId="79DD5E37"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3C744ED4"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Merge/>
            <w:vAlign w:val="center"/>
          </w:tcPr>
          <w:p w14:paraId="5500F5C1" w14:textId="77777777" w:rsidR="00C7679E" w:rsidRDefault="00C7679E">
            <w:pPr>
              <w:spacing w:line="240" w:lineRule="auto"/>
              <w:ind w:firstLineChars="0" w:firstLine="0"/>
              <w:jc w:val="center"/>
              <w:rPr>
                <w:rFonts w:cs="Times New Roman"/>
                <w:color w:val="000000" w:themeColor="text1"/>
                <w:sz w:val="24"/>
                <w:szCs w:val="24"/>
              </w:rPr>
            </w:pPr>
          </w:p>
        </w:tc>
        <w:tc>
          <w:tcPr>
            <w:tcW w:w="2967" w:type="dxa"/>
            <w:vAlign w:val="center"/>
          </w:tcPr>
          <w:p w14:paraId="20E0C5AE"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生物多样性调查</w:t>
            </w:r>
          </w:p>
        </w:tc>
        <w:tc>
          <w:tcPr>
            <w:tcW w:w="799" w:type="dxa"/>
            <w:vAlign w:val="center"/>
          </w:tcPr>
          <w:p w14:paraId="6A0C728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7A91DE4F"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开展</w:t>
            </w:r>
          </w:p>
        </w:tc>
        <w:tc>
          <w:tcPr>
            <w:tcW w:w="1724" w:type="dxa"/>
            <w:vAlign w:val="center"/>
          </w:tcPr>
          <w:p w14:paraId="490A6AE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已开展</w:t>
            </w:r>
          </w:p>
        </w:tc>
        <w:tc>
          <w:tcPr>
            <w:tcW w:w="1724" w:type="dxa"/>
            <w:vAlign w:val="center"/>
          </w:tcPr>
          <w:p w14:paraId="2FB49AB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持续</w:t>
            </w:r>
            <w:r>
              <w:rPr>
                <w:rFonts w:cs="Times New Roman"/>
                <w:color w:val="000000" w:themeColor="text1"/>
                <w:sz w:val="24"/>
                <w:szCs w:val="24"/>
              </w:rPr>
              <w:t>开展</w:t>
            </w:r>
          </w:p>
        </w:tc>
        <w:tc>
          <w:tcPr>
            <w:tcW w:w="1725" w:type="dxa"/>
            <w:vAlign w:val="center"/>
          </w:tcPr>
          <w:p w14:paraId="3E9FC35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持续</w:t>
            </w:r>
            <w:r>
              <w:rPr>
                <w:rFonts w:cs="Times New Roman"/>
                <w:color w:val="000000" w:themeColor="text1"/>
                <w:sz w:val="24"/>
                <w:szCs w:val="24"/>
              </w:rPr>
              <w:t>开展</w:t>
            </w:r>
          </w:p>
        </w:tc>
        <w:tc>
          <w:tcPr>
            <w:tcW w:w="961" w:type="dxa"/>
            <w:vAlign w:val="center"/>
          </w:tcPr>
          <w:p w14:paraId="12165D5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达标</w:t>
            </w:r>
          </w:p>
        </w:tc>
      </w:tr>
      <w:tr w:rsidR="00C7679E" w14:paraId="4A11209D" w14:textId="77777777">
        <w:trPr>
          <w:cantSplit/>
          <w:trHeight w:val="510"/>
        </w:trPr>
        <w:tc>
          <w:tcPr>
            <w:tcW w:w="553" w:type="dxa"/>
            <w:vMerge/>
          </w:tcPr>
          <w:p w14:paraId="628F58AE"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304A08B8"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Merge w:val="restart"/>
            <w:vAlign w:val="center"/>
          </w:tcPr>
          <w:p w14:paraId="233D37D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7</w:t>
            </w:r>
          </w:p>
        </w:tc>
        <w:tc>
          <w:tcPr>
            <w:tcW w:w="2967" w:type="dxa"/>
            <w:vAlign w:val="center"/>
          </w:tcPr>
          <w:p w14:paraId="7E93E108" w14:textId="77777777" w:rsidR="00C7679E" w:rsidRDefault="00000000">
            <w:pPr>
              <w:spacing w:line="240" w:lineRule="auto"/>
              <w:ind w:firstLineChars="0" w:firstLine="0"/>
              <w:rPr>
                <w:rFonts w:cs="Times New Roman"/>
                <w:color w:val="000000" w:themeColor="text1"/>
                <w:sz w:val="24"/>
                <w:szCs w:val="24"/>
              </w:rPr>
            </w:pPr>
            <w:r>
              <w:rPr>
                <w:rFonts w:cs="Times New Roman"/>
                <w:b/>
                <w:bCs/>
                <w:color w:val="000000" w:themeColor="text1"/>
                <w:sz w:val="24"/>
                <w:szCs w:val="24"/>
              </w:rPr>
              <w:t>生态系统保护修复</w:t>
            </w:r>
          </w:p>
        </w:tc>
        <w:tc>
          <w:tcPr>
            <w:tcW w:w="799" w:type="dxa"/>
            <w:vAlign w:val="center"/>
          </w:tcPr>
          <w:p w14:paraId="0A2CFD60"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7B00FCF3"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6FF4F581" w14:textId="77777777" w:rsidR="00C7679E" w:rsidRDefault="00C7679E">
            <w:pPr>
              <w:spacing w:line="240" w:lineRule="auto"/>
              <w:ind w:firstLineChars="0" w:firstLine="0"/>
              <w:jc w:val="center"/>
              <w:rPr>
                <w:rFonts w:cs="Times New Roman"/>
                <w:color w:val="000000" w:themeColor="text1"/>
                <w:sz w:val="24"/>
                <w:szCs w:val="24"/>
              </w:rPr>
            </w:pPr>
          </w:p>
        </w:tc>
        <w:tc>
          <w:tcPr>
            <w:tcW w:w="1724" w:type="dxa"/>
            <w:vAlign w:val="center"/>
          </w:tcPr>
          <w:p w14:paraId="237B4030" w14:textId="77777777" w:rsidR="00C7679E" w:rsidRDefault="00C7679E">
            <w:pPr>
              <w:spacing w:line="240" w:lineRule="auto"/>
              <w:ind w:firstLineChars="0" w:firstLine="0"/>
              <w:jc w:val="center"/>
              <w:rPr>
                <w:rFonts w:cs="Times New Roman"/>
                <w:color w:val="000000" w:themeColor="text1"/>
                <w:sz w:val="24"/>
                <w:szCs w:val="24"/>
              </w:rPr>
            </w:pPr>
          </w:p>
        </w:tc>
        <w:tc>
          <w:tcPr>
            <w:tcW w:w="1725" w:type="dxa"/>
            <w:vAlign w:val="center"/>
          </w:tcPr>
          <w:p w14:paraId="4A5A41AF" w14:textId="77777777" w:rsidR="00C7679E" w:rsidRDefault="00C7679E">
            <w:pPr>
              <w:spacing w:line="240" w:lineRule="auto"/>
              <w:ind w:firstLineChars="0" w:firstLine="0"/>
              <w:jc w:val="center"/>
              <w:rPr>
                <w:rFonts w:cs="Times New Roman"/>
                <w:color w:val="000000" w:themeColor="text1"/>
                <w:sz w:val="24"/>
                <w:szCs w:val="24"/>
              </w:rPr>
            </w:pPr>
          </w:p>
        </w:tc>
        <w:tc>
          <w:tcPr>
            <w:tcW w:w="961" w:type="dxa"/>
            <w:vAlign w:val="center"/>
          </w:tcPr>
          <w:p w14:paraId="0396C506" w14:textId="77777777" w:rsidR="00C7679E" w:rsidRDefault="00C7679E">
            <w:pPr>
              <w:spacing w:line="240" w:lineRule="auto"/>
              <w:ind w:firstLineChars="0" w:firstLine="0"/>
              <w:jc w:val="center"/>
              <w:rPr>
                <w:rFonts w:cs="Times New Roman"/>
                <w:color w:val="000000" w:themeColor="text1"/>
                <w:sz w:val="24"/>
                <w:szCs w:val="24"/>
              </w:rPr>
            </w:pPr>
          </w:p>
        </w:tc>
      </w:tr>
      <w:tr w:rsidR="00C7679E" w14:paraId="3796B3A3" w14:textId="77777777">
        <w:trPr>
          <w:cantSplit/>
          <w:trHeight w:val="510"/>
        </w:trPr>
        <w:tc>
          <w:tcPr>
            <w:tcW w:w="553" w:type="dxa"/>
            <w:vMerge/>
          </w:tcPr>
          <w:p w14:paraId="0E1D1209"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0C49A56F"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Merge/>
            <w:vAlign w:val="center"/>
          </w:tcPr>
          <w:p w14:paraId="005C55B7" w14:textId="77777777" w:rsidR="00C7679E" w:rsidRDefault="00C7679E">
            <w:pPr>
              <w:spacing w:line="240" w:lineRule="auto"/>
              <w:ind w:firstLineChars="0" w:firstLine="0"/>
              <w:jc w:val="center"/>
              <w:rPr>
                <w:rFonts w:cs="Times New Roman"/>
                <w:color w:val="000000" w:themeColor="text1"/>
                <w:sz w:val="24"/>
                <w:szCs w:val="24"/>
              </w:rPr>
            </w:pPr>
          </w:p>
        </w:tc>
        <w:tc>
          <w:tcPr>
            <w:tcW w:w="2967" w:type="dxa"/>
            <w:vAlign w:val="center"/>
          </w:tcPr>
          <w:p w14:paraId="7150FE68"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森林覆盖率</w:t>
            </w:r>
            <w:r>
              <w:rPr>
                <w:rFonts w:cs="Times New Roman"/>
                <w:color w:val="000000" w:themeColor="text1"/>
                <w:sz w:val="24"/>
                <w:szCs w:val="24"/>
              </w:rPr>
              <w:t>*</w:t>
            </w:r>
          </w:p>
        </w:tc>
        <w:tc>
          <w:tcPr>
            <w:tcW w:w="799" w:type="dxa"/>
            <w:vAlign w:val="center"/>
          </w:tcPr>
          <w:p w14:paraId="4B3CCD1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76942C5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保持稳定或持续改善</w:t>
            </w:r>
          </w:p>
        </w:tc>
        <w:tc>
          <w:tcPr>
            <w:tcW w:w="1724" w:type="dxa"/>
            <w:vAlign w:val="center"/>
          </w:tcPr>
          <w:p w14:paraId="2D75E8A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持续改善</w:t>
            </w:r>
          </w:p>
        </w:tc>
        <w:tc>
          <w:tcPr>
            <w:tcW w:w="1724" w:type="dxa"/>
            <w:vAlign w:val="center"/>
          </w:tcPr>
          <w:p w14:paraId="1F6B7A5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w:t>
            </w:r>
          </w:p>
        </w:tc>
        <w:tc>
          <w:tcPr>
            <w:tcW w:w="1725" w:type="dxa"/>
            <w:vAlign w:val="center"/>
          </w:tcPr>
          <w:p w14:paraId="7940C7A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w:t>
            </w:r>
          </w:p>
        </w:tc>
        <w:tc>
          <w:tcPr>
            <w:tcW w:w="961" w:type="dxa"/>
            <w:vAlign w:val="center"/>
          </w:tcPr>
          <w:p w14:paraId="4539058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5ED78E3C" w14:textId="77777777">
        <w:trPr>
          <w:cantSplit/>
          <w:trHeight w:val="510"/>
        </w:trPr>
        <w:tc>
          <w:tcPr>
            <w:tcW w:w="553" w:type="dxa"/>
            <w:vMerge/>
          </w:tcPr>
          <w:p w14:paraId="2B763DA5" w14:textId="77777777" w:rsidR="00C7679E" w:rsidRDefault="00C7679E">
            <w:pPr>
              <w:spacing w:line="240" w:lineRule="auto"/>
              <w:ind w:firstLineChars="0" w:firstLine="0"/>
              <w:rPr>
                <w:rFonts w:cs="Times New Roman"/>
                <w:color w:val="000000" w:themeColor="text1"/>
                <w:sz w:val="24"/>
                <w:szCs w:val="24"/>
              </w:rPr>
            </w:pPr>
          </w:p>
        </w:tc>
        <w:tc>
          <w:tcPr>
            <w:tcW w:w="1049" w:type="dxa"/>
            <w:vMerge w:val="restart"/>
            <w:vAlign w:val="center"/>
          </w:tcPr>
          <w:p w14:paraId="7227BD1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（四）</w:t>
            </w:r>
            <w:r>
              <w:rPr>
                <w:rFonts w:cs="Times New Roman"/>
                <w:color w:val="000000" w:themeColor="text1"/>
                <w:sz w:val="24"/>
                <w:szCs w:val="24"/>
              </w:rPr>
              <w:t xml:space="preserve"> </w:t>
            </w:r>
            <w:r>
              <w:rPr>
                <w:rFonts w:cs="Times New Roman"/>
                <w:color w:val="000000" w:themeColor="text1"/>
                <w:sz w:val="24"/>
                <w:szCs w:val="24"/>
              </w:rPr>
              <w:t>生态环境风险防范</w:t>
            </w:r>
          </w:p>
        </w:tc>
        <w:tc>
          <w:tcPr>
            <w:tcW w:w="803" w:type="dxa"/>
            <w:vAlign w:val="center"/>
          </w:tcPr>
          <w:p w14:paraId="798D95CF"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8</w:t>
            </w:r>
          </w:p>
        </w:tc>
        <w:tc>
          <w:tcPr>
            <w:tcW w:w="2967" w:type="dxa"/>
            <w:vAlign w:val="center"/>
          </w:tcPr>
          <w:p w14:paraId="47B9159E"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受污染耕地安全利用率</w:t>
            </w:r>
            <w:r>
              <w:rPr>
                <w:rFonts w:cs="Times New Roman"/>
                <w:color w:val="000000" w:themeColor="text1"/>
                <w:sz w:val="24"/>
                <w:szCs w:val="24"/>
              </w:rPr>
              <w:t>*</w:t>
            </w:r>
          </w:p>
        </w:tc>
        <w:tc>
          <w:tcPr>
            <w:tcW w:w="799" w:type="dxa"/>
            <w:vAlign w:val="center"/>
          </w:tcPr>
          <w:p w14:paraId="227F2C2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03CCF71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≥93</w:t>
            </w:r>
          </w:p>
        </w:tc>
        <w:tc>
          <w:tcPr>
            <w:tcW w:w="1724" w:type="dxa"/>
            <w:vAlign w:val="center"/>
          </w:tcPr>
          <w:p w14:paraId="6930B01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无受污染耕地</w:t>
            </w:r>
          </w:p>
        </w:tc>
        <w:tc>
          <w:tcPr>
            <w:tcW w:w="1724" w:type="dxa"/>
            <w:vAlign w:val="center"/>
          </w:tcPr>
          <w:p w14:paraId="0BDFF75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≥93</w:t>
            </w:r>
          </w:p>
        </w:tc>
        <w:tc>
          <w:tcPr>
            <w:tcW w:w="1725" w:type="dxa"/>
            <w:vAlign w:val="center"/>
          </w:tcPr>
          <w:p w14:paraId="2A2072B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≥93</w:t>
            </w:r>
          </w:p>
        </w:tc>
        <w:tc>
          <w:tcPr>
            <w:tcW w:w="961" w:type="dxa"/>
            <w:vAlign w:val="center"/>
          </w:tcPr>
          <w:p w14:paraId="39DC989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4447F0AC" w14:textId="77777777">
        <w:trPr>
          <w:cantSplit/>
          <w:trHeight w:val="510"/>
        </w:trPr>
        <w:tc>
          <w:tcPr>
            <w:tcW w:w="553" w:type="dxa"/>
            <w:vMerge/>
          </w:tcPr>
          <w:p w14:paraId="0E786D6A"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3D0A3846"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Align w:val="center"/>
          </w:tcPr>
          <w:p w14:paraId="4C1DBB2F"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9</w:t>
            </w:r>
          </w:p>
        </w:tc>
        <w:tc>
          <w:tcPr>
            <w:tcW w:w="2967" w:type="dxa"/>
            <w:vAlign w:val="center"/>
          </w:tcPr>
          <w:p w14:paraId="2BA2C72D"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重点建设用地安全利用</w:t>
            </w:r>
          </w:p>
        </w:tc>
        <w:tc>
          <w:tcPr>
            <w:tcW w:w="799" w:type="dxa"/>
            <w:vAlign w:val="center"/>
          </w:tcPr>
          <w:p w14:paraId="1EBFDFA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41F4603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有效保障</w:t>
            </w:r>
          </w:p>
        </w:tc>
        <w:tc>
          <w:tcPr>
            <w:tcW w:w="1724" w:type="dxa"/>
            <w:vAlign w:val="center"/>
          </w:tcPr>
          <w:p w14:paraId="571AECB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有效保障</w:t>
            </w:r>
          </w:p>
        </w:tc>
        <w:tc>
          <w:tcPr>
            <w:tcW w:w="1724" w:type="dxa"/>
            <w:vAlign w:val="center"/>
          </w:tcPr>
          <w:p w14:paraId="3EF7720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有效保障</w:t>
            </w:r>
          </w:p>
        </w:tc>
        <w:tc>
          <w:tcPr>
            <w:tcW w:w="1725" w:type="dxa"/>
            <w:vAlign w:val="center"/>
          </w:tcPr>
          <w:p w14:paraId="35DD8E8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有效保障</w:t>
            </w:r>
          </w:p>
        </w:tc>
        <w:tc>
          <w:tcPr>
            <w:tcW w:w="961" w:type="dxa"/>
            <w:vAlign w:val="center"/>
          </w:tcPr>
          <w:p w14:paraId="0FB23FD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0FBE622B" w14:textId="77777777">
        <w:trPr>
          <w:cantSplit/>
          <w:trHeight w:val="510"/>
        </w:trPr>
        <w:tc>
          <w:tcPr>
            <w:tcW w:w="553" w:type="dxa"/>
            <w:vMerge/>
          </w:tcPr>
          <w:p w14:paraId="16E8E0F6"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7F0AF51C"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Align w:val="center"/>
          </w:tcPr>
          <w:p w14:paraId="626A38C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w:t>
            </w:r>
          </w:p>
        </w:tc>
        <w:tc>
          <w:tcPr>
            <w:tcW w:w="2967" w:type="dxa"/>
            <w:vAlign w:val="center"/>
          </w:tcPr>
          <w:p w14:paraId="2010B250"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外来物种入侵防控</w:t>
            </w:r>
          </w:p>
        </w:tc>
        <w:tc>
          <w:tcPr>
            <w:tcW w:w="799" w:type="dxa"/>
            <w:vAlign w:val="center"/>
          </w:tcPr>
          <w:p w14:paraId="3B956B3F"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6E4034F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有效开展</w:t>
            </w:r>
          </w:p>
        </w:tc>
        <w:tc>
          <w:tcPr>
            <w:tcW w:w="1724" w:type="dxa"/>
            <w:vAlign w:val="center"/>
          </w:tcPr>
          <w:p w14:paraId="303CC2D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有效开展</w:t>
            </w:r>
          </w:p>
        </w:tc>
        <w:tc>
          <w:tcPr>
            <w:tcW w:w="1724" w:type="dxa"/>
            <w:vAlign w:val="center"/>
          </w:tcPr>
          <w:p w14:paraId="260BAD8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有效开展</w:t>
            </w:r>
          </w:p>
        </w:tc>
        <w:tc>
          <w:tcPr>
            <w:tcW w:w="1725" w:type="dxa"/>
            <w:vAlign w:val="center"/>
          </w:tcPr>
          <w:p w14:paraId="290C5AA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有效开展</w:t>
            </w:r>
          </w:p>
        </w:tc>
        <w:tc>
          <w:tcPr>
            <w:tcW w:w="961" w:type="dxa"/>
            <w:vAlign w:val="center"/>
          </w:tcPr>
          <w:p w14:paraId="59FE66E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达标</w:t>
            </w:r>
          </w:p>
        </w:tc>
      </w:tr>
      <w:tr w:rsidR="00C7679E" w14:paraId="7F5CCCAF" w14:textId="77777777">
        <w:trPr>
          <w:cantSplit/>
          <w:trHeight w:val="510"/>
        </w:trPr>
        <w:tc>
          <w:tcPr>
            <w:tcW w:w="553" w:type="dxa"/>
            <w:vMerge/>
          </w:tcPr>
          <w:p w14:paraId="15C8D295"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54435221"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Align w:val="center"/>
          </w:tcPr>
          <w:p w14:paraId="35B2981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11</w:t>
            </w:r>
          </w:p>
        </w:tc>
        <w:tc>
          <w:tcPr>
            <w:tcW w:w="2967" w:type="dxa"/>
            <w:vAlign w:val="center"/>
          </w:tcPr>
          <w:p w14:paraId="1F80F3CF"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突发环境事件应急管理机制</w:t>
            </w:r>
          </w:p>
        </w:tc>
        <w:tc>
          <w:tcPr>
            <w:tcW w:w="799" w:type="dxa"/>
            <w:vAlign w:val="center"/>
          </w:tcPr>
          <w:p w14:paraId="31161D0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38652ED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建立</w:t>
            </w:r>
          </w:p>
        </w:tc>
        <w:tc>
          <w:tcPr>
            <w:tcW w:w="1724" w:type="dxa"/>
            <w:vAlign w:val="center"/>
          </w:tcPr>
          <w:p w14:paraId="1CC229D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建立</w:t>
            </w:r>
          </w:p>
        </w:tc>
        <w:tc>
          <w:tcPr>
            <w:tcW w:w="1724" w:type="dxa"/>
            <w:vAlign w:val="center"/>
          </w:tcPr>
          <w:p w14:paraId="5FCC317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建立</w:t>
            </w:r>
          </w:p>
        </w:tc>
        <w:tc>
          <w:tcPr>
            <w:tcW w:w="1725" w:type="dxa"/>
            <w:vAlign w:val="center"/>
          </w:tcPr>
          <w:p w14:paraId="37926E9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建立</w:t>
            </w:r>
          </w:p>
        </w:tc>
        <w:tc>
          <w:tcPr>
            <w:tcW w:w="961" w:type="dxa"/>
            <w:vAlign w:val="center"/>
          </w:tcPr>
          <w:p w14:paraId="07A9277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71B66EE5" w14:textId="77777777">
        <w:trPr>
          <w:cantSplit/>
          <w:trHeight w:val="510"/>
        </w:trPr>
        <w:tc>
          <w:tcPr>
            <w:tcW w:w="553" w:type="dxa"/>
            <w:vMerge w:val="restart"/>
            <w:vAlign w:val="center"/>
          </w:tcPr>
          <w:p w14:paraId="2625537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生态经济</w:t>
            </w:r>
          </w:p>
        </w:tc>
        <w:tc>
          <w:tcPr>
            <w:tcW w:w="1049" w:type="dxa"/>
            <w:vAlign w:val="center"/>
          </w:tcPr>
          <w:p w14:paraId="00FF68F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（五）节能减排降碳增效</w:t>
            </w:r>
          </w:p>
        </w:tc>
        <w:tc>
          <w:tcPr>
            <w:tcW w:w="803" w:type="dxa"/>
            <w:vAlign w:val="center"/>
          </w:tcPr>
          <w:p w14:paraId="616AFE8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12</w:t>
            </w:r>
          </w:p>
        </w:tc>
        <w:tc>
          <w:tcPr>
            <w:tcW w:w="2967" w:type="dxa"/>
            <w:vAlign w:val="center"/>
          </w:tcPr>
          <w:p w14:paraId="60B2AA33"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新增和更新公共汽电车中新能源和清洁能源车辆比例</w:t>
            </w:r>
          </w:p>
        </w:tc>
        <w:tc>
          <w:tcPr>
            <w:tcW w:w="799" w:type="dxa"/>
            <w:vAlign w:val="center"/>
          </w:tcPr>
          <w:p w14:paraId="41385E3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2A82345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≥80</w:t>
            </w:r>
          </w:p>
        </w:tc>
        <w:tc>
          <w:tcPr>
            <w:tcW w:w="1724" w:type="dxa"/>
            <w:vAlign w:val="center"/>
          </w:tcPr>
          <w:p w14:paraId="601F1D2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100</w:t>
            </w:r>
          </w:p>
        </w:tc>
        <w:tc>
          <w:tcPr>
            <w:tcW w:w="1724" w:type="dxa"/>
            <w:vAlign w:val="center"/>
          </w:tcPr>
          <w:p w14:paraId="24AE9E2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≥80</w:t>
            </w:r>
          </w:p>
        </w:tc>
        <w:tc>
          <w:tcPr>
            <w:tcW w:w="1725" w:type="dxa"/>
            <w:vAlign w:val="center"/>
          </w:tcPr>
          <w:p w14:paraId="59F5824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≥80</w:t>
            </w:r>
          </w:p>
        </w:tc>
        <w:tc>
          <w:tcPr>
            <w:tcW w:w="961" w:type="dxa"/>
            <w:vAlign w:val="center"/>
          </w:tcPr>
          <w:p w14:paraId="3A9498C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达标</w:t>
            </w:r>
          </w:p>
        </w:tc>
      </w:tr>
      <w:tr w:rsidR="00C7679E" w14:paraId="4B9DCC60" w14:textId="77777777">
        <w:trPr>
          <w:cantSplit/>
          <w:trHeight w:val="510"/>
        </w:trPr>
        <w:tc>
          <w:tcPr>
            <w:tcW w:w="553" w:type="dxa"/>
            <w:vMerge/>
          </w:tcPr>
          <w:p w14:paraId="7EC94E82" w14:textId="77777777" w:rsidR="00C7679E" w:rsidRDefault="00C7679E">
            <w:pPr>
              <w:spacing w:line="240" w:lineRule="auto"/>
              <w:ind w:firstLineChars="0" w:firstLine="0"/>
              <w:rPr>
                <w:rFonts w:cs="Times New Roman"/>
                <w:color w:val="000000" w:themeColor="text1"/>
                <w:sz w:val="24"/>
                <w:szCs w:val="24"/>
              </w:rPr>
            </w:pPr>
          </w:p>
        </w:tc>
        <w:tc>
          <w:tcPr>
            <w:tcW w:w="1049" w:type="dxa"/>
            <w:vMerge w:val="restart"/>
            <w:vAlign w:val="center"/>
          </w:tcPr>
          <w:p w14:paraId="0BD5D33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（六）资源节约集约</w:t>
            </w:r>
          </w:p>
        </w:tc>
        <w:tc>
          <w:tcPr>
            <w:tcW w:w="803" w:type="dxa"/>
            <w:vAlign w:val="center"/>
          </w:tcPr>
          <w:p w14:paraId="2515379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13</w:t>
            </w:r>
          </w:p>
        </w:tc>
        <w:tc>
          <w:tcPr>
            <w:tcW w:w="2967" w:type="dxa"/>
            <w:vAlign w:val="center"/>
          </w:tcPr>
          <w:p w14:paraId="3A02FF7D"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万元工业增加值用水量下降率</w:t>
            </w:r>
          </w:p>
        </w:tc>
        <w:tc>
          <w:tcPr>
            <w:tcW w:w="799" w:type="dxa"/>
            <w:vAlign w:val="center"/>
          </w:tcPr>
          <w:p w14:paraId="2010318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28480C9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完成上级规定的目标任务</w:t>
            </w:r>
          </w:p>
        </w:tc>
        <w:tc>
          <w:tcPr>
            <w:tcW w:w="1724" w:type="dxa"/>
            <w:vAlign w:val="center"/>
          </w:tcPr>
          <w:p w14:paraId="6F16BCF6" w14:textId="77777777" w:rsidR="00C7679E" w:rsidRDefault="00000000">
            <w:pPr>
              <w:spacing w:line="240" w:lineRule="auto"/>
              <w:ind w:firstLineChars="0" w:firstLine="0"/>
              <w:rPr>
                <w:rFonts w:cs="Times New Roman"/>
                <w:color w:val="000000" w:themeColor="text1"/>
                <w:sz w:val="24"/>
                <w:szCs w:val="24"/>
              </w:rPr>
            </w:pPr>
            <w:r>
              <w:rPr>
                <w:rFonts w:cs="Times New Roman" w:hint="eastAsia"/>
                <w:color w:val="000000" w:themeColor="text1"/>
                <w:sz w:val="24"/>
                <w:szCs w:val="24"/>
              </w:rPr>
              <w:t>已</w:t>
            </w:r>
            <w:r>
              <w:rPr>
                <w:rFonts w:cs="Times New Roman"/>
                <w:color w:val="000000" w:themeColor="text1"/>
                <w:sz w:val="24"/>
                <w:szCs w:val="24"/>
              </w:rPr>
              <w:t>完成上级规定的目标任务</w:t>
            </w:r>
          </w:p>
        </w:tc>
        <w:tc>
          <w:tcPr>
            <w:tcW w:w="1724" w:type="dxa"/>
            <w:vAlign w:val="center"/>
          </w:tcPr>
          <w:p w14:paraId="565C229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21.1</w:t>
            </w:r>
          </w:p>
        </w:tc>
        <w:tc>
          <w:tcPr>
            <w:tcW w:w="1725" w:type="dxa"/>
            <w:vAlign w:val="center"/>
          </w:tcPr>
          <w:p w14:paraId="27A843E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完成上级规定的目标任务</w:t>
            </w:r>
          </w:p>
        </w:tc>
        <w:tc>
          <w:tcPr>
            <w:tcW w:w="961" w:type="dxa"/>
            <w:vAlign w:val="center"/>
          </w:tcPr>
          <w:p w14:paraId="7D41426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达标</w:t>
            </w:r>
          </w:p>
        </w:tc>
      </w:tr>
      <w:tr w:rsidR="00C7679E" w14:paraId="57458584" w14:textId="77777777">
        <w:trPr>
          <w:cantSplit/>
          <w:trHeight w:val="510"/>
        </w:trPr>
        <w:tc>
          <w:tcPr>
            <w:tcW w:w="553" w:type="dxa"/>
            <w:vMerge/>
          </w:tcPr>
          <w:p w14:paraId="7FB6600E" w14:textId="77777777" w:rsidR="00C7679E" w:rsidRDefault="00C7679E">
            <w:pPr>
              <w:spacing w:line="240" w:lineRule="auto"/>
              <w:ind w:firstLineChars="0" w:firstLine="0"/>
              <w:rPr>
                <w:rFonts w:cs="Times New Roman"/>
                <w:color w:val="000000" w:themeColor="text1"/>
                <w:sz w:val="24"/>
                <w:szCs w:val="24"/>
              </w:rPr>
            </w:pPr>
          </w:p>
        </w:tc>
        <w:tc>
          <w:tcPr>
            <w:tcW w:w="1049" w:type="dxa"/>
            <w:vMerge/>
            <w:vAlign w:val="center"/>
          </w:tcPr>
          <w:p w14:paraId="128FE97B"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Align w:val="center"/>
          </w:tcPr>
          <w:p w14:paraId="35FCD8D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14</w:t>
            </w:r>
          </w:p>
        </w:tc>
        <w:tc>
          <w:tcPr>
            <w:tcW w:w="2967" w:type="dxa"/>
            <w:vAlign w:val="center"/>
          </w:tcPr>
          <w:p w14:paraId="4017A30C"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农田灌溉水有效利用系数</w:t>
            </w:r>
            <w:r>
              <w:rPr>
                <w:rFonts w:cs="Times New Roman"/>
                <w:color w:val="000000" w:themeColor="text1"/>
                <w:sz w:val="24"/>
                <w:szCs w:val="24"/>
              </w:rPr>
              <w:t>*</w:t>
            </w:r>
          </w:p>
        </w:tc>
        <w:tc>
          <w:tcPr>
            <w:tcW w:w="799" w:type="dxa"/>
            <w:vAlign w:val="center"/>
          </w:tcPr>
          <w:p w14:paraId="65D6CF4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7CDA174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完成上级规定的目标任务</w:t>
            </w:r>
          </w:p>
        </w:tc>
        <w:tc>
          <w:tcPr>
            <w:tcW w:w="1724" w:type="dxa"/>
            <w:vAlign w:val="center"/>
          </w:tcPr>
          <w:p w14:paraId="55BAF141" w14:textId="77777777" w:rsidR="00C7679E" w:rsidRDefault="00000000">
            <w:pPr>
              <w:spacing w:line="240" w:lineRule="auto"/>
              <w:ind w:firstLineChars="0" w:firstLine="0"/>
              <w:rPr>
                <w:rFonts w:cs="Times New Roman"/>
                <w:color w:val="000000" w:themeColor="text1"/>
                <w:sz w:val="24"/>
                <w:szCs w:val="24"/>
              </w:rPr>
            </w:pPr>
            <w:r>
              <w:rPr>
                <w:rFonts w:cs="Times New Roman" w:hint="eastAsia"/>
                <w:color w:val="000000" w:themeColor="text1"/>
                <w:sz w:val="24"/>
                <w:szCs w:val="24"/>
              </w:rPr>
              <w:t>已</w:t>
            </w:r>
            <w:r>
              <w:rPr>
                <w:rFonts w:cs="Times New Roman"/>
                <w:color w:val="000000" w:themeColor="text1"/>
                <w:sz w:val="24"/>
                <w:szCs w:val="24"/>
              </w:rPr>
              <w:t>完成上级规定的目标任务</w:t>
            </w:r>
          </w:p>
        </w:tc>
        <w:tc>
          <w:tcPr>
            <w:tcW w:w="1724" w:type="dxa"/>
            <w:vAlign w:val="center"/>
          </w:tcPr>
          <w:p w14:paraId="7FC61FF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0.550</w:t>
            </w:r>
          </w:p>
        </w:tc>
        <w:tc>
          <w:tcPr>
            <w:tcW w:w="1725" w:type="dxa"/>
            <w:vAlign w:val="center"/>
          </w:tcPr>
          <w:p w14:paraId="6EC4CF9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完成上级规定的目标任务</w:t>
            </w:r>
          </w:p>
        </w:tc>
        <w:tc>
          <w:tcPr>
            <w:tcW w:w="961" w:type="dxa"/>
            <w:vAlign w:val="center"/>
          </w:tcPr>
          <w:p w14:paraId="0F5BFEA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达标</w:t>
            </w:r>
          </w:p>
        </w:tc>
      </w:tr>
      <w:tr w:rsidR="00C7679E" w14:paraId="77CA7040" w14:textId="77777777">
        <w:trPr>
          <w:cantSplit/>
          <w:trHeight w:val="510"/>
        </w:trPr>
        <w:tc>
          <w:tcPr>
            <w:tcW w:w="553" w:type="dxa"/>
            <w:vMerge/>
          </w:tcPr>
          <w:p w14:paraId="211FF6EA" w14:textId="77777777" w:rsidR="00C7679E" w:rsidRDefault="00C7679E">
            <w:pPr>
              <w:spacing w:line="240" w:lineRule="auto"/>
              <w:ind w:firstLineChars="0" w:firstLine="0"/>
              <w:rPr>
                <w:rFonts w:cs="Times New Roman"/>
                <w:color w:val="000000" w:themeColor="text1"/>
                <w:sz w:val="24"/>
                <w:szCs w:val="24"/>
              </w:rPr>
            </w:pPr>
          </w:p>
        </w:tc>
        <w:tc>
          <w:tcPr>
            <w:tcW w:w="1049" w:type="dxa"/>
            <w:vMerge/>
          </w:tcPr>
          <w:p w14:paraId="6250404E" w14:textId="77777777" w:rsidR="00C7679E" w:rsidRDefault="00C7679E">
            <w:pPr>
              <w:spacing w:line="240" w:lineRule="auto"/>
              <w:ind w:firstLineChars="0" w:firstLine="0"/>
              <w:rPr>
                <w:rFonts w:cs="Times New Roman"/>
                <w:color w:val="000000" w:themeColor="text1"/>
                <w:sz w:val="24"/>
                <w:szCs w:val="24"/>
              </w:rPr>
            </w:pPr>
          </w:p>
        </w:tc>
        <w:tc>
          <w:tcPr>
            <w:tcW w:w="803" w:type="dxa"/>
            <w:vAlign w:val="center"/>
          </w:tcPr>
          <w:p w14:paraId="3BBFCD3F"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15</w:t>
            </w:r>
          </w:p>
        </w:tc>
        <w:tc>
          <w:tcPr>
            <w:tcW w:w="2967" w:type="dxa"/>
            <w:vAlign w:val="center"/>
          </w:tcPr>
          <w:p w14:paraId="4831CCB8"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农膜回收率</w:t>
            </w:r>
            <w:r>
              <w:rPr>
                <w:rFonts w:cs="Times New Roman"/>
                <w:color w:val="000000" w:themeColor="text1"/>
                <w:sz w:val="24"/>
                <w:szCs w:val="24"/>
              </w:rPr>
              <w:t>*</w:t>
            </w:r>
          </w:p>
        </w:tc>
        <w:tc>
          <w:tcPr>
            <w:tcW w:w="799" w:type="dxa"/>
            <w:vAlign w:val="center"/>
          </w:tcPr>
          <w:p w14:paraId="398778B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1D2F2EC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≥85</w:t>
            </w:r>
          </w:p>
        </w:tc>
        <w:tc>
          <w:tcPr>
            <w:tcW w:w="1724" w:type="dxa"/>
            <w:vAlign w:val="center"/>
          </w:tcPr>
          <w:p w14:paraId="3622F691"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85</w:t>
            </w:r>
          </w:p>
        </w:tc>
        <w:tc>
          <w:tcPr>
            <w:tcW w:w="1724" w:type="dxa"/>
            <w:vAlign w:val="center"/>
          </w:tcPr>
          <w:p w14:paraId="7659E3D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≥85</w:t>
            </w:r>
          </w:p>
        </w:tc>
        <w:tc>
          <w:tcPr>
            <w:tcW w:w="1725" w:type="dxa"/>
            <w:vAlign w:val="center"/>
          </w:tcPr>
          <w:p w14:paraId="71861CF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≥87</w:t>
            </w:r>
          </w:p>
        </w:tc>
        <w:tc>
          <w:tcPr>
            <w:tcW w:w="961" w:type="dxa"/>
            <w:vAlign w:val="center"/>
          </w:tcPr>
          <w:p w14:paraId="4112581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19E8A429" w14:textId="77777777">
        <w:trPr>
          <w:cantSplit/>
          <w:trHeight w:val="510"/>
        </w:trPr>
        <w:tc>
          <w:tcPr>
            <w:tcW w:w="553" w:type="dxa"/>
            <w:vMerge/>
          </w:tcPr>
          <w:p w14:paraId="2C4137CB" w14:textId="77777777" w:rsidR="00C7679E" w:rsidRDefault="00C7679E">
            <w:pPr>
              <w:spacing w:line="240" w:lineRule="auto"/>
              <w:ind w:firstLineChars="0" w:firstLine="0"/>
              <w:rPr>
                <w:rFonts w:cs="Times New Roman"/>
                <w:color w:val="000000" w:themeColor="text1"/>
                <w:sz w:val="24"/>
                <w:szCs w:val="24"/>
              </w:rPr>
            </w:pPr>
          </w:p>
        </w:tc>
        <w:tc>
          <w:tcPr>
            <w:tcW w:w="1049" w:type="dxa"/>
            <w:vMerge/>
          </w:tcPr>
          <w:p w14:paraId="5D0639FD" w14:textId="77777777" w:rsidR="00C7679E" w:rsidRDefault="00C7679E">
            <w:pPr>
              <w:spacing w:line="240" w:lineRule="auto"/>
              <w:ind w:firstLineChars="0" w:firstLine="0"/>
              <w:rPr>
                <w:rFonts w:cs="Times New Roman"/>
                <w:color w:val="000000" w:themeColor="text1"/>
                <w:sz w:val="24"/>
                <w:szCs w:val="24"/>
              </w:rPr>
            </w:pPr>
          </w:p>
        </w:tc>
        <w:tc>
          <w:tcPr>
            <w:tcW w:w="803" w:type="dxa"/>
            <w:vAlign w:val="center"/>
          </w:tcPr>
          <w:p w14:paraId="52EB978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16</w:t>
            </w:r>
          </w:p>
        </w:tc>
        <w:tc>
          <w:tcPr>
            <w:tcW w:w="2967" w:type="dxa"/>
            <w:vAlign w:val="center"/>
          </w:tcPr>
          <w:p w14:paraId="33219A45"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一般工业固体废物综合利用率</w:t>
            </w:r>
          </w:p>
        </w:tc>
        <w:tc>
          <w:tcPr>
            <w:tcW w:w="799" w:type="dxa"/>
            <w:vAlign w:val="center"/>
          </w:tcPr>
          <w:p w14:paraId="2B281CB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3CE15AB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保持稳定或持续改善</w:t>
            </w:r>
          </w:p>
        </w:tc>
        <w:tc>
          <w:tcPr>
            <w:tcW w:w="1724" w:type="dxa"/>
            <w:vAlign w:val="center"/>
          </w:tcPr>
          <w:p w14:paraId="2C60E81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w:t>
            </w:r>
          </w:p>
        </w:tc>
        <w:tc>
          <w:tcPr>
            <w:tcW w:w="1724" w:type="dxa"/>
            <w:vAlign w:val="center"/>
          </w:tcPr>
          <w:p w14:paraId="1CB5294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w:t>
            </w:r>
          </w:p>
        </w:tc>
        <w:tc>
          <w:tcPr>
            <w:tcW w:w="1725" w:type="dxa"/>
            <w:vAlign w:val="center"/>
          </w:tcPr>
          <w:p w14:paraId="6CFE527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w:t>
            </w:r>
          </w:p>
        </w:tc>
        <w:tc>
          <w:tcPr>
            <w:tcW w:w="961" w:type="dxa"/>
            <w:vAlign w:val="center"/>
          </w:tcPr>
          <w:p w14:paraId="73AEF48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69DAE2D0" w14:textId="77777777">
        <w:trPr>
          <w:cantSplit/>
          <w:trHeight w:val="510"/>
        </w:trPr>
        <w:tc>
          <w:tcPr>
            <w:tcW w:w="553" w:type="dxa"/>
            <w:vMerge w:val="restart"/>
            <w:vAlign w:val="center"/>
          </w:tcPr>
          <w:p w14:paraId="0CEE71C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生态文化</w:t>
            </w:r>
          </w:p>
        </w:tc>
        <w:tc>
          <w:tcPr>
            <w:tcW w:w="1049" w:type="dxa"/>
            <w:vMerge w:val="restart"/>
            <w:vAlign w:val="center"/>
          </w:tcPr>
          <w:p w14:paraId="328F40E0" w14:textId="77777777" w:rsidR="00C7679E" w:rsidRDefault="00000000">
            <w:pPr>
              <w:snapToGrid w:val="0"/>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（七）</w:t>
            </w:r>
          </w:p>
          <w:p w14:paraId="3CB88E98" w14:textId="77777777" w:rsidR="00C7679E" w:rsidRDefault="00000000">
            <w:pPr>
              <w:snapToGrid w:val="0"/>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全民共建共享</w:t>
            </w:r>
          </w:p>
        </w:tc>
        <w:tc>
          <w:tcPr>
            <w:tcW w:w="803" w:type="dxa"/>
            <w:vAlign w:val="center"/>
          </w:tcPr>
          <w:p w14:paraId="0F43200F"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17</w:t>
            </w:r>
          </w:p>
        </w:tc>
        <w:tc>
          <w:tcPr>
            <w:tcW w:w="2967" w:type="dxa"/>
            <w:vAlign w:val="center"/>
          </w:tcPr>
          <w:p w14:paraId="1D3193D4"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公众对生态环境质量满意程度</w:t>
            </w:r>
          </w:p>
        </w:tc>
        <w:tc>
          <w:tcPr>
            <w:tcW w:w="799" w:type="dxa"/>
            <w:vAlign w:val="center"/>
          </w:tcPr>
          <w:p w14:paraId="1200DE3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4659D8A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≥90</w:t>
            </w:r>
          </w:p>
        </w:tc>
        <w:tc>
          <w:tcPr>
            <w:tcW w:w="1724" w:type="dxa"/>
            <w:vAlign w:val="center"/>
          </w:tcPr>
          <w:p w14:paraId="7FD904A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93</w:t>
            </w:r>
          </w:p>
        </w:tc>
        <w:tc>
          <w:tcPr>
            <w:tcW w:w="1724" w:type="dxa"/>
            <w:vAlign w:val="center"/>
          </w:tcPr>
          <w:p w14:paraId="4394B59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r>
              <w:rPr>
                <w:rFonts w:cs="Times New Roman" w:hint="eastAsia"/>
                <w:color w:val="000000" w:themeColor="text1"/>
                <w:sz w:val="24"/>
                <w:szCs w:val="24"/>
              </w:rPr>
              <w:t>93</w:t>
            </w:r>
          </w:p>
        </w:tc>
        <w:tc>
          <w:tcPr>
            <w:tcW w:w="1725" w:type="dxa"/>
            <w:vAlign w:val="center"/>
          </w:tcPr>
          <w:p w14:paraId="3B08295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r>
              <w:rPr>
                <w:rFonts w:cs="Times New Roman" w:hint="eastAsia"/>
                <w:color w:val="000000" w:themeColor="text1"/>
                <w:sz w:val="24"/>
                <w:szCs w:val="24"/>
              </w:rPr>
              <w:t>93</w:t>
            </w:r>
          </w:p>
        </w:tc>
        <w:tc>
          <w:tcPr>
            <w:tcW w:w="961" w:type="dxa"/>
            <w:vAlign w:val="center"/>
          </w:tcPr>
          <w:p w14:paraId="4327D31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7675E433" w14:textId="77777777">
        <w:trPr>
          <w:cantSplit/>
          <w:trHeight w:val="510"/>
        </w:trPr>
        <w:tc>
          <w:tcPr>
            <w:tcW w:w="553" w:type="dxa"/>
            <w:vMerge/>
            <w:vAlign w:val="center"/>
          </w:tcPr>
          <w:p w14:paraId="0D3C3941" w14:textId="77777777" w:rsidR="00C7679E" w:rsidRDefault="00C7679E">
            <w:pPr>
              <w:spacing w:line="240" w:lineRule="auto"/>
              <w:ind w:firstLineChars="0" w:firstLine="0"/>
              <w:jc w:val="center"/>
              <w:rPr>
                <w:rFonts w:cs="Times New Roman"/>
                <w:color w:val="000000" w:themeColor="text1"/>
                <w:sz w:val="24"/>
                <w:szCs w:val="24"/>
              </w:rPr>
            </w:pPr>
          </w:p>
        </w:tc>
        <w:tc>
          <w:tcPr>
            <w:tcW w:w="1049" w:type="dxa"/>
            <w:vMerge/>
            <w:vAlign w:val="center"/>
          </w:tcPr>
          <w:p w14:paraId="5A6D3779" w14:textId="77777777" w:rsidR="00C7679E" w:rsidRDefault="00C7679E">
            <w:pPr>
              <w:spacing w:line="240" w:lineRule="auto"/>
              <w:ind w:firstLineChars="0" w:firstLine="0"/>
              <w:jc w:val="center"/>
              <w:rPr>
                <w:rFonts w:cs="Times New Roman"/>
                <w:color w:val="000000" w:themeColor="text1"/>
                <w:sz w:val="24"/>
                <w:szCs w:val="24"/>
              </w:rPr>
            </w:pPr>
          </w:p>
        </w:tc>
        <w:tc>
          <w:tcPr>
            <w:tcW w:w="803" w:type="dxa"/>
            <w:vAlign w:val="center"/>
          </w:tcPr>
          <w:p w14:paraId="2AF5F40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18</w:t>
            </w:r>
          </w:p>
        </w:tc>
        <w:tc>
          <w:tcPr>
            <w:tcW w:w="2967" w:type="dxa"/>
            <w:vAlign w:val="center"/>
          </w:tcPr>
          <w:p w14:paraId="389F6691" w14:textId="77777777" w:rsidR="00C7679E" w:rsidRDefault="00000000">
            <w:pPr>
              <w:spacing w:line="240" w:lineRule="auto"/>
              <w:ind w:firstLineChars="0" w:firstLine="0"/>
              <w:rPr>
                <w:rFonts w:cs="Times New Roman"/>
                <w:color w:val="000000" w:themeColor="text1"/>
                <w:sz w:val="24"/>
                <w:szCs w:val="24"/>
              </w:rPr>
            </w:pPr>
            <w:bookmarkStart w:id="19" w:name="_Hlk162249300"/>
            <w:r>
              <w:rPr>
                <w:rFonts w:cs="Times New Roman"/>
                <w:color w:val="000000" w:themeColor="text1"/>
                <w:sz w:val="24"/>
                <w:szCs w:val="24"/>
              </w:rPr>
              <w:t>城镇新建绿色建筑比例</w:t>
            </w:r>
            <w:bookmarkEnd w:id="19"/>
          </w:p>
        </w:tc>
        <w:tc>
          <w:tcPr>
            <w:tcW w:w="799" w:type="dxa"/>
            <w:vAlign w:val="center"/>
          </w:tcPr>
          <w:p w14:paraId="562EA11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55E6D61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4" w:type="dxa"/>
            <w:vAlign w:val="center"/>
          </w:tcPr>
          <w:p w14:paraId="13AFBE9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100</w:t>
            </w:r>
          </w:p>
        </w:tc>
        <w:tc>
          <w:tcPr>
            <w:tcW w:w="1724" w:type="dxa"/>
            <w:vAlign w:val="center"/>
          </w:tcPr>
          <w:p w14:paraId="582F945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5" w:type="dxa"/>
            <w:vAlign w:val="center"/>
          </w:tcPr>
          <w:p w14:paraId="345A1C7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961" w:type="dxa"/>
            <w:vAlign w:val="center"/>
          </w:tcPr>
          <w:p w14:paraId="000261F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3A20AD2C" w14:textId="77777777">
        <w:trPr>
          <w:cantSplit/>
          <w:trHeight w:val="510"/>
        </w:trPr>
        <w:tc>
          <w:tcPr>
            <w:tcW w:w="553" w:type="dxa"/>
            <w:vAlign w:val="center"/>
          </w:tcPr>
          <w:p w14:paraId="23C068B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生态文明制度</w:t>
            </w:r>
          </w:p>
        </w:tc>
        <w:tc>
          <w:tcPr>
            <w:tcW w:w="1049" w:type="dxa"/>
            <w:vAlign w:val="center"/>
          </w:tcPr>
          <w:p w14:paraId="277D592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（八）体制机制保障</w:t>
            </w:r>
          </w:p>
        </w:tc>
        <w:tc>
          <w:tcPr>
            <w:tcW w:w="803" w:type="dxa"/>
            <w:vAlign w:val="center"/>
          </w:tcPr>
          <w:p w14:paraId="0ED1AA2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19</w:t>
            </w:r>
          </w:p>
        </w:tc>
        <w:tc>
          <w:tcPr>
            <w:tcW w:w="2967" w:type="dxa"/>
            <w:vAlign w:val="center"/>
          </w:tcPr>
          <w:p w14:paraId="1C7A29A3"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生态环境信息公开率</w:t>
            </w:r>
          </w:p>
        </w:tc>
        <w:tc>
          <w:tcPr>
            <w:tcW w:w="799" w:type="dxa"/>
            <w:vAlign w:val="center"/>
          </w:tcPr>
          <w:p w14:paraId="159C08E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1E0EC36A"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4" w:type="dxa"/>
            <w:vAlign w:val="center"/>
          </w:tcPr>
          <w:p w14:paraId="376B7B25"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4" w:type="dxa"/>
            <w:vAlign w:val="center"/>
          </w:tcPr>
          <w:p w14:paraId="316018C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1725" w:type="dxa"/>
            <w:vAlign w:val="center"/>
          </w:tcPr>
          <w:p w14:paraId="4EA35811"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100</w:t>
            </w:r>
          </w:p>
        </w:tc>
        <w:tc>
          <w:tcPr>
            <w:tcW w:w="961" w:type="dxa"/>
            <w:vAlign w:val="center"/>
          </w:tcPr>
          <w:p w14:paraId="6B7672D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3A145B22" w14:textId="77777777">
        <w:trPr>
          <w:cantSplit/>
          <w:trHeight w:val="510"/>
        </w:trPr>
        <w:tc>
          <w:tcPr>
            <w:tcW w:w="1602" w:type="dxa"/>
            <w:gridSpan w:val="2"/>
            <w:vMerge w:val="restart"/>
            <w:vAlign w:val="center"/>
          </w:tcPr>
          <w:p w14:paraId="12A04F9F"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参考性指标</w:t>
            </w:r>
          </w:p>
        </w:tc>
        <w:tc>
          <w:tcPr>
            <w:tcW w:w="803" w:type="dxa"/>
            <w:vAlign w:val="center"/>
          </w:tcPr>
          <w:p w14:paraId="2B1B4A0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1</w:t>
            </w:r>
          </w:p>
        </w:tc>
        <w:tc>
          <w:tcPr>
            <w:tcW w:w="2967" w:type="dxa"/>
            <w:vAlign w:val="center"/>
          </w:tcPr>
          <w:p w14:paraId="50F48C8B"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农村生活污水治理（管控）率</w:t>
            </w:r>
          </w:p>
        </w:tc>
        <w:tc>
          <w:tcPr>
            <w:tcW w:w="799" w:type="dxa"/>
            <w:vAlign w:val="center"/>
          </w:tcPr>
          <w:p w14:paraId="50C096B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0762219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60</w:t>
            </w:r>
          </w:p>
        </w:tc>
        <w:tc>
          <w:tcPr>
            <w:tcW w:w="1724" w:type="dxa"/>
            <w:vAlign w:val="center"/>
          </w:tcPr>
          <w:p w14:paraId="5AAEE85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60</w:t>
            </w:r>
          </w:p>
        </w:tc>
        <w:tc>
          <w:tcPr>
            <w:tcW w:w="1724" w:type="dxa"/>
            <w:vAlign w:val="center"/>
          </w:tcPr>
          <w:p w14:paraId="0314D0B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r>
              <w:rPr>
                <w:rFonts w:cs="Times New Roman" w:hint="eastAsia"/>
                <w:color w:val="000000" w:themeColor="text1"/>
                <w:sz w:val="24"/>
                <w:szCs w:val="24"/>
              </w:rPr>
              <w:t>60</w:t>
            </w:r>
          </w:p>
        </w:tc>
        <w:tc>
          <w:tcPr>
            <w:tcW w:w="1725" w:type="dxa"/>
            <w:vAlign w:val="center"/>
          </w:tcPr>
          <w:p w14:paraId="5098A8C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r>
              <w:rPr>
                <w:rFonts w:cs="Times New Roman" w:hint="eastAsia"/>
                <w:color w:val="000000" w:themeColor="text1"/>
                <w:sz w:val="24"/>
                <w:szCs w:val="24"/>
              </w:rPr>
              <w:t>60</w:t>
            </w:r>
          </w:p>
        </w:tc>
        <w:tc>
          <w:tcPr>
            <w:tcW w:w="961" w:type="dxa"/>
            <w:vAlign w:val="center"/>
          </w:tcPr>
          <w:p w14:paraId="0B904E31"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达标</w:t>
            </w:r>
          </w:p>
        </w:tc>
      </w:tr>
      <w:tr w:rsidR="00C7679E" w14:paraId="7C0B1373" w14:textId="77777777">
        <w:trPr>
          <w:cantSplit/>
          <w:trHeight w:val="510"/>
        </w:trPr>
        <w:tc>
          <w:tcPr>
            <w:tcW w:w="1602" w:type="dxa"/>
            <w:gridSpan w:val="2"/>
            <w:vMerge/>
          </w:tcPr>
          <w:p w14:paraId="39F8FD12" w14:textId="77777777" w:rsidR="00C7679E" w:rsidRDefault="00C7679E">
            <w:pPr>
              <w:spacing w:line="240" w:lineRule="auto"/>
              <w:ind w:firstLineChars="0" w:firstLine="0"/>
              <w:rPr>
                <w:rFonts w:cs="Times New Roman"/>
                <w:color w:val="000000" w:themeColor="text1"/>
                <w:sz w:val="24"/>
                <w:szCs w:val="24"/>
              </w:rPr>
            </w:pPr>
          </w:p>
        </w:tc>
        <w:tc>
          <w:tcPr>
            <w:tcW w:w="803" w:type="dxa"/>
            <w:vAlign w:val="center"/>
          </w:tcPr>
          <w:p w14:paraId="20116D9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2</w:t>
            </w:r>
          </w:p>
        </w:tc>
        <w:tc>
          <w:tcPr>
            <w:tcW w:w="2967" w:type="dxa"/>
            <w:vAlign w:val="center"/>
          </w:tcPr>
          <w:p w14:paraId="57A5E95C"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声环境功能区夜间达标率</w:t>
            </w:r>
          </w:p>
        </w:tc>
        <w:tc>
          <w:tcPr>
            <w:tcW w:w="799" w:type="dxa"/>
            <w:vAlign w:val="center"/>
          </w:tcPr>
          <w:p w14:paraId="12F64E6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0E2AB96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完成上级规定的考核任务，且保持稳定或持续提高</w:t>
            </w:r>
          </w:p>
        </w:tc>
        <w:tc>
          <w:tcPr>
            <w:tcW w:w="1724" w:type="dxa"/>
            <w:vAlign w:val="center"/>
          </w:tcPr>
          <w:p w14:paraId="1817AB8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202</w:t>
            </w:r>
            <w:r>
              <w:rPr>
                <w:rFonts w:cs="Times New Roman" w:hint="eastAsia"/>
                <w:color w:val="000000" w:themeColor="text1"/>
                <w:sz w:val="24"/>
                <w:szCs w:val="24"/>
              </w:rPr>
              <w:t>3</w:t>
            </w:r>
            <w:r>
              <w:rPr>
                <w:rFonts w:cs="Times New Roman"/>
                <w:color w:val="000000" w:themeColor="text1"/>
                <w:sz w:val="24"/>
                <w:szCs w:val="24"/>
              </w:rPr>
              <w:t>年未做考核要求</w:t>
            </w:r>
          </w:p>
        </w:tc>
        <w:tc>
          <w:tcPr>
            <w:tcW w:w="1724" w:type="dxa"/>
            <w:vAlign w:val="center"/>
          </w:tcPr>
          <w:p w14:paraId="5F1BAD8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完成上级规定的考核任务，且保持稳定</w:t>
            </w:r>
          </w:p>
        </w:tc>
        <w:tc>
          <w:tcPr>
            <w:tcW w:w="1725" w:type="dxa"/>
            <w:vAlign w:val="center"/>
          </w:tcPr>
          <w:p w14:paraId="43DD3EA8"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完成上级规定的考核任务，且保持稳定</w:t>
            </w:r>
          </w:p>
        </w:tc>
        <w:tc>
          <w:tcPr>
            <w:tcW w:w="961" w:type="dxa"/>
            <w:vAlign w:val="center"/>
          </w:tcPr>
          <w:p w14:paraId="19B97D5D"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4A922E81" w14:textId="77777777">
        <w:trPr>
          <w:cantSplit/>
          <w:trHeight w:val="510"/>
        </w:trPr>
        <w:tc>
          <w:tcPr>
            <w:tcW w:w="1602" w:type="dxa"/>
            <w:gridSpan w:val="2"/>
            <w:vMerge/>
          </w:tcPr>
          <w:p w14:paraId="4FF62B99" w14:textId="77777777" w:rsidR="00C7679E" w:rsidRDefault="00C7679E">
            <w:pPr>
              <w:spacing w:line="240" w:lineRule="auto"/>
              <w:ind w:firstLineChars="0" w:firstLine="0"/>
              <w:rPr>
                <w:rFonts w:cs="Times New Roman"/>
                <w:color w:val="000000" w:themeColor="text1"/>
                <w:sz w:val="24"/>
                <w:szCs w:val="24"/>
              </w:rPr>
            </w:pPr>
          </w:p>
        </w:tc>
        <w:tc>
          <w:tcPr>
            <w:tcW w:w="803" w:type="dxa"/>
            <w:vAlign w:val="center"/>
          </w:tcPr>
          <w:p w14:paraId="31F35A2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3</w:t>
            </w:r>
          </w:p>
        </w:tc>
        <w:tc>
          <w:tcPr>
            <w:tcW w:w="2967" w:type="dxa"/>
            <w:vAlign w:val="center"/>
          </w:tcPr>
          <w:p w14:paraId="5FD5A41D"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危险废物填埋处置量占比</w:t>
            </w:r>
          </w:p>
        </w:tc>
        <w:tc>
          <w:tcPr>
            <w:tcW w:w="799" w:type="dxa"/>
            <w:vAlign w:val="center"/>
          </w:tcPr>
          <w:p w14:paraId="2205DD9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56133A74"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持续下降</w:t>
            </w:r>
          </w:p>
        </w:tc>
        <w:tc>
          <w:tcPr>
            <w:tcW w:w="1724" w:type="dxa"/>
            <w:vAlign w:val="center"/>
          </w:tcPr>
          <w:p w14:paraId="3AB6685B"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无填埋</w:t>
            </w:r>
          </w:p>
        </w:tc>
        <w:tc>
          <w:tcPr>
            <w:tcW w:w="1724" w:type="dxa"/>
            <w:vAlign w:val="center"/>
          </w:tcPr>
          <w:p w14:paraId="02CE3A5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保持</w:t>
            </w:r>
          </w:p>
        </w:tc>
        <w:tc>
          <w:tcPr>
            <w:tcW w:w="1725" w:type="dxa"/>
            <w:vAlign w:val="center"/>
          </w:tcPr>
          <w:p w14:paraId="3CA0AF7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保持</w:t>
            </w:r>
          </w:p>
        </w:tc>
        <w:tc>
          <w:tcPr>
            <w:tcW w:w="961" w:type="dxa"/>
            <w:vAlign w:val="center"/>
          </w:tcPr>
          <w:p w14:paraId="7B7820E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7AA014A4" w14:textId="77777777">
        <w:trPr>
          <w:cantSplit/>
          <w:trHeight w:val="510"/>
        </w:trPr>
        <w:tc>
          <w:tcPr>
            <w:tcW w:w="1602" w:type="dxa"/>
            <w:gridSpan w:val="2"/>
            <w:vMerge/>
          </w:tcPr>
          <w:p w14:paraId="650EF1E3" w14:textId="77777777" w:rsidR="00C7679E" w:rsidRDefault="00C7679E">
            <w:pPr>
              <w:spacing w:line="240" w:lineRule="auto"/>
              <w:ind w:firstLineChars="0" w:firstLine="0"/>
              <w:rPr>
                <w:rFonts w:cs="Times New Roman"/>
                <w:color w:val="000000" w:themeColor="text1"/>
                <w:sz w:val="24"/>
                <w:szCs w:val="24"/>
              </w:rPr>
            </w:pPr>
          </w:p>
        </w:tc>
        <w:tc>
          <w:tcPr>
            <w:tcW w:w="803" w:type="dxa"/>
            <w:vAlign w:val="center"/>
          </w:tcPr>
          <w:p w14:paraId="0962884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4</w:t>
            </w:r>
          </w:p>
        </w:tc>
        <w:tc>
          <w:tcPr>
            <w:tcW w:w="2967" w:type="dxa"/>
            <w:vAlign w:val="center"/>
          </w:tcPr>
          <w:p w14:paraId="2413CEF6"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河湖岸线保护率</w:t>
            </w:r>
          </w:p>
        </w:tc>
        <w:tc>
          <w:tcPr>
            <w:tcW w:w="799" w:type="dxa"/>
            <w:vAlign w:val="center"/>
          </w:tcPr>
          <w:p w14:paraId="26F776C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7E95829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完成上级规定的考核任务</w:t>
            </w:r>
          </w:p>
        </w:tc>
        <w:tc>
          <w:tcPr>
            <w:tcW w:w="1724" w:type="dxa"/>
            <w:vAlign w:val="center"/>
          </w:tcPr>
          <w:p w14:paraId="48BFDF2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上级无管控目标</w:t>
            </w:r>
          </w:p>
        </w:tc>
        <w:tc>
          <w:tcPr>
            <w:tcW w:w="1724" w:type="dxa"/>
            <w:vAlign w:val="center"/>
          </w:tcPr>
          <w:p w14:paraId="03E1B92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加强河湖岸线保护</w:t>
            </w:r>
          </w:p>
        </w:tc>
        <w:tc>
          <w:tcPr>
            <w:tcW w:w="1725" w:type="dxa"/>
            <w:vAlign w:val="center"/>
          </w:tcPr>
          <w:p w14:paraId="05891E62"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加强河湖岸线保护</w:t>
            </w:r>
          </w:p>
        </w:tc>
        <w:tc>
          <w:tcPr>
            <w:tcW w:w="961" w:type="dxa"/>
            <w:vAlign w:val="center"/>
          </w:tcPr>
          <w:p w14:paraId="785F49D3"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r w:rsidR="00C7679E" w14:paraId="7A31B284" w14:textId="77777777">
        <w:trPr>
          <w:cantSplit/>
          <w:trHeight w:val="510"/>
        </w:trPr>
        <w:tc>
          <w:tcPr>
            <w:tcW w:w="1602" w:type="dxa"/>
            <w:gridSpan w:val="2"/>
            <w:vMerge/>
          </w:tcPr>
          <w:p w14:paraId="6A44D47B" w14:textId="77777777" w:rsidR="00C7679E" w:rsidRDefault="00C7679E">
            <w:pPr>
              <w:spacing w:line="240" w:lineRule="auto"/>
              <w:ind w:firstLineChars="0" w:firstLine="0"/>
              <w:rPr>
                <w:rFonts w:cs="Times New Roman"/>
                <w:color w:val="000000" w:themeColor="text1"/>
                <w:sz w:val="24"/>
                <w:szCs w:val="24"/>
              </w:rPr>
            </w:pPr>
          </w:p>
        </w:tc>
        <w:tc>
          <w:tcPr>
            <w:tcW w:w="803" w:type="dxa"/>
            <w:vAlign w:val="center"/>
          </w:tcPr>
          <w:p w14:paraId="6D986B1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5</w:t>
            </w:r>
          </w:p>
        </w:tc>
        <w:tc>
          <w:tcPr>
            <w:tcW w:w="2967" w:type="dxa"/>
            <w:vAlign w:val="center"/>
          </w:tcPr>
          <w:p w14:paraId="0B514D97"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规模以下畜禽粪污集中收运利用体系</w:t>
            </w:r>
          </w:p>
        </w:tc>
        <w:tc>
          <w:tcPr>
            <w:tcW w:w="799" w:type="dxa"/>
            <w:vAlign w:val="center"/>
          </w:tcPr>
          <w:p w14:paraId="491A53A0"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w:t>
            </w:r>
          </w:p>
        </w:tc>
        <w:tc>
          <w:tcPr>
            <w:tcW w:w="1724" w:type="dxa"/>
            <w:vAlign w:val="center"/>
          </w:tcPr>
          <w:p w14:paraId="1206FCB1"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建立</w:t>
            </w:r>
          </w:p>
        </w:tc>
        <w:tc>
          <w:tcPr>
            <w:tcW w:w="1724" w:type="dxa"/>
            <w:vAlign w:val="center"/>
          </w:tcPr>
          <w:p w14:paraId="3118C46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已</w:t>
            </w:r>
            <w:r>
              <w:rPr>
                <w:rFonts w:cs="Times New Roman"/>
                <w:color w:val="000000" w:themeColor="text1"/>
                <w:sz w:val="24"/>
                <w:szCs w:val="24"/>
              </w:rPr>
              <w:t>建立</w:t>
            </w:r>
          </w:p>
        </w:tc>
        <w:tc>
          <w:tcPr>
            <w:tcW w:w="1724" w:type="dxa"/>
            <w:vAlign w:val="center"/>
          </w:tcPr>
          <w:p w14:paraId="1E34774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持续完善</w:t>
            </w:r>
          </w:p>
        </w:tc>
        <w:tc>
          <w:tcPr>
            <w:tcW w:w="1725" w:type="dxa"/>
            <w:vAlign w:val="center"/>
          </w:tcPr>
          <w:p w14:paraId="5DD14F1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持续完善</w:t>
            </w:r>
          </w:p>
        </w:tc>
        <w:tc>
          <w:tcPr>
            <w:tcW w:w="961" w:type="dxa"/>
            <w:vAlign w:val="center"/>
          </w:tcPr>
          <w:p w14:paraId="41D3ECD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hint="eastAsia"/>
                <w:color w:val="000000" w:themeColor="text1"/>
                <w:sz w:val="24"/>
                <w:szCs w:val="24"/>
              </w:rPr>
              <w:t>达标</w:t>
            </w:r>
          </w:p>
        </w:tc>
      </w:tr>
      <w:tr w:rsidR="00C7679E" w14:paraId="603B5A31" w14:textId="77777777">
        <w:trPr>
          <w:cantSplit/>
          <w:trHeight w:val="510"/>
        </w:trPr>
        <w:tc>
          <w:tcPr>
            <w:tcW w:w="1602" w:type="dxa"/>
            <w:gridSpan w:val="2"/>
            <w:vMerge/>
          </w:tcPr>
          <w:p w14:paraId="5F9A7DEB" w14:textId="77777777" w:rsidR="00C7679E" w:rsidRDefault="00C7679E">
            <w:pPr>
              <w:spacing w:line="240" w:lineRule="auto"/>
              <w:ind w:firstLineChars="0" w:firstLine="0"/>
              <w:rPr>
                <w:rFonts w:cs="Times New Roman"/>
                <w:color w:val="000000" w:themeColor="text1"/>
                <w:sz w:val="24"/>
                <w:szCs w:val="24"/>
              </w:rPr>
            </w:pPr>
          </w:p>
        </w:tc>
        <w:tc>
          <w:tcPr>
            <w:tcW w:w="803" w:type="dxa"/>
            <w:vAlign w:val="center"/>
          </w:tcPr>
          <w:p w14:paraId="44DD85E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6</w:t>
            </w:r>
          </w:p>
        </w:tc>
        <w:tc>
          <w:tcPr>
            <w:tcW w:w="2967" w:type="dxa"/>
            <w:vAlign w:val="center"/>
          </w:tcPr>
          <w:p w14:paraId="0166A71E" w14:textId="77777777" w:rsidR="00C7679E" w:rsidRDefault="00000000">
            <w:pPr>
              <w:spacing w:line="240" w:lineRule="auto"/>
              <w:ind w:firstLineChars="0" w:firstLine="0"/>
              <w:rPr>
                <w:rFonts w:cs="Times New Roman"/>
                <w:color w:val="000000" w:themeColor="text1"/>
                <w:sz w:val="24"/>
                <w:szCs w:val="24"/>
              </w:rPr>
            </w:pPr>
            <w:r>
              <w:rPr>
                <w:rFonts w:cs="Times New Roman"/>
                <w:color w:val="000000" w:themeColor="text1"/>
                <w:sz w:val="24"/>
                <w:szCs w:val="24"/>
              </w:rPr>
              <w:t>耕地土壤有机质含量</w:t>
            </w:r>
          </w:p>
        </w:tc>
        <w:tc>
          <w:tcPr>
            <w:tcW w:w="799" w:type="dxa"/>
            <w:vAlign w:val="center"/>
          </w:tcPr>
          <w:p w14:paraId="5A25E637"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g/kg</w:t>
            </w:r>
          </w:p>
        </w:tc>
        <w:tc>
          <w:tcPr>
            <w:tcW w:w="1724" w:type="dxa"/>
            <w:vAlign w:val="center"/>
          </w:tcPr>
          <w:p w14:paraId="7AFDAE49"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保持稳定或有所提高</w:t>
            </w:r>
          </w:p>
        </w:tc>
        <w:tc>
          <w:tcPr>
            <w:tcW w:w="1724" w:type="dxa"/>
            <w:vAlign w:val="center"/>
          </w:tcPr>
          <w:p w14:paraId="711417CF"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提高</w:t>
            </w:r>
          </w:p>
        </w:tc>
        <w:tc>
          <w:tcPr>
            <w:tcW w:w="1724" w:type="dxa"/>
            <w:vAlign w:val="center"/>
          </w:tcPr>
          <w:p w14:paraId="2AE2529E"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w:t>
            </w:r>
          </w:p>
        </w:tc>
        <w:tc>
          <w:tcPr>
            <w:tcW w:w="1725" w:type="dxa"/>
            <w:vAlign w:val="center"/>
          </w:tcPr>
          <w:p w14:paraId="478838F6"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保持稳定</w:t>
            </w:r>
          </w:p>
        </w:tc>
        <w:tc>
          <w:tcPr>
            <w:tcW w:w="961" w:type="dxa"/>
            <w:vAlign w:val="center"/>
          </w:tcPr>
          <w:p w14:paraId="4FFE0CBC" w14:textId="77777777" w:rsidR="00C7679E" w:rsidRDefault="00000000">
            <w:pPr>
              <w:spacing w:line="240" w:lineRule="auto"/>
              <w:ind w:firstLineChars="0" w:firstLine="0"/>
              <w:jc w:val="center"/>
              <w:rPr>
                <w:rFonts w:cs="Times New Roman"/>
                <w:color w:val="000000" w:themeColor="text1"/>
                <w:sz w:val="24"/>
                <w:szCs w:val="24"/>
              </w:rPr>
            </w:pPr>
            <w:r>
              <w:rPr>
                <w:rFonts w:cs="Times New Roman"/>
                <w:color w:val="000000" w:themeColor="text1"/>
                <w:sz w:val="24"/>
                <w:szCs w:val="24"/>
              </w:rPr>
              <w:t>达标</w:t>
            </w:r>
          </w:p>
        </w:tc>
      </w:tr>
    </w:tbl>
    <w:p w14:paraId="5FFFF818" w14:textId="77777777" w:rsidR="00C7679E" w:rsidRDefault="00C7679E">
      <w:pPr>
        <w:ind w:firstLine="560"/>
        <w:rPr>
          <w:color w:val="000000" w:themeColor="text1"/>
        </w:rPr>
      </w:pPr>
    </w:p>
    <w:bookmarkEnd w:id="18"/>
    <w:p w14:paraId="79DD98F1" w14:textId="77777777" w:rsidR="00C7679E" w:rsidRDefault="00C7679E">
      <w:pPr>
        <w:ind w:firstLine="560"/>
        <w:rPr>
          <w:color w:val="000000" w:themeColor="text1"/>
        </w:rPr>
        <w:sectPr w:rsidR="00C7679E" w:rsidSect="000C09BD">
          <w:pgSz w:w="16838" w:h="11906" w:orient="landscape"/>
          <w:pgMar w:top="1474" w:right="1440" w:bottom="1474" w:left="1440" w:header="851" w:footer="992" w:gutter="0"/>
          <w:cols w:space="425"/>
          <w:docGrid w:type="lines" w:linePitch="326"/>
        </w:sectPr>
      </w:pPr>
    </w:p>
    <w:p w14:paraId="454148CA" w14:textId="77777777" w:rsidR="00C7679E" w:rsidRPr="00803B32" w:rsidRDefault="00000000">
      <w:pPr>
        <w:spacing w:beforeLines="50" w:before="156" w:afterLines="50" w:after="156" w:line="240" w:lineRule="auto"/>
        <w:ind w:firstLineChars="0" w:firstLine="0"/>
        <w:jc w:val="center"/>
        <w:outlineLvl w:val="0"/>
        <w:rPr>
          <w:rFonts w:ascii="方正小标宋简体" w:eastAsia="方正小标宋简体"/>
          <w:color w:val="000000" w:themeColor="text1"/>
          <w:sz w:val="36"/>
        </w:rPr>
      </w:pPr>
      <w:bookmarkStart w:id="20" w:name="_Toc164626350"/>
      <w:r w:rsidRPr="00803B32">
        <w:rPr>
          <w:rFonts w:ascii="方正小标宋简体" w:eastAsia="方正小标宋简体"/>
          <w:color w:val="000000" w:themeColor="text1"/>
          <w:sz w:val="36"/>
        </w:rPr>
        <w:lastRenderedPageBreak/>
        <w:t>第</w:t>
      </w:r>
      <w:r w:rsidRPr="00803B32">
        <w:rPr>
          <w:rFonts w:ascii="方正小标宋简体" w:eastAsia="方正小标宋简体" w:hint="eastAsia"/>
          <w:color w:val="000000" w:themeColor="text1"/>
          <w:sz w:val="36"/>
        </w:rPr>
        <w:t>三</w:t>
      </w:r>
      <w:r w:rsidRPr="00803B32">
        <w:rPr>
          <w:rFonts w:ascii="方正小标宋简体" w:eastAsia="方正小标宋简体"/>
          <w:color w:val="000000" w:themeColor="text1"/>
          <w:sz w:val="36"/>
        </w:rPr>
        <w:t>章</w:t>
      </w:r>
      <w:r w:rsidRPr="00803B32">
        <w:rPr>
          <w:rFonts w:ascii="方正小标宋简体" w:eastAsia="方正小标宋简体" w:hint="eastAsia"/>
          <w:color w:val="000000" w:themeColor="text1"/>
          <w:sz w:val="36"/>
        </w:rPr>
        <w:t xml:space="preserve"> 强化目标责任落实，构建高效管理体系</w:t>
      </w:r>
      <w:bookmarkEnd w:id="20"/>
    </w:p>
    <w:p w14:paraId="7492554E" w14:textId="77777777" w:rsidR="00C7679E" w:rsidRDefault="00000000">
      <w:pPr>
        <w:ind w:firstLine="640"/>
        <w:outlineLvl w:val="1"/>
        <w:rPr>
          <w:rFonts w:eastAsia="黑体"/>
          <w:color w:val="000000" w:themeColor="text1"/>
          <w:sz w:val="32"/>
        </w:rPr>
      </w:pPr>
      <w:bookmarkStart w:id="21" w:name="_Toc164626351"/>
      <w:r>
        <w:rPr>
          <w:rFonts w:eastAsia="黑体" w:hint="eastAsia"/>
          <w:color w:val="000000" w:themeColor="text1"/>
          <w:sz w:val="32"/>
        </w:rPr>
        <w:t>一、完善长效考核评价制度</w:t>
      </w:r>
      <w:bookmarkEnd w:id="21"/>
    </w:p>
    <w:p w14:paraId="2CDF8F11" w14:textId="77777777" w:rsidR="00C7679E" w:rsidRDefault="00000000">
      <w:pPr>
        <w:ind w:firstLine="560"/>
        <w:rPr>
          <w:color w:val="000000" w:themeColor="text1"/>
        </w:rPr>
      </w:pPr>
      <w:r>
        <w:rPr>
          <w:rFonts w:hint="eastAsia"/>
          <w:color w:val="000000" w:themeColor="text1"/>
        </w:rPr>
        <w:t>落实健全生态文明建设目标评价体系，强化环境改善、生态保护、资源消耗、环境损害、生态效益等指标约束，创新考核方式与形式，健全生态文明建设考核评价体系，完善生态文明建设考核制度与年度考核实施方案，量化指标考核内容、计分方式与权重，明确考核责任单位，细化任务分工。加强与组织部门沟通，合理提高生态文明建设在领导干部政绩考核权重，强化正向激励。采用“线上</w:t>
      </w:r>
      <w:r>
        <w:rPr>
          <w:rFonts w:hint="eastAsia"/>
          <w:color w:val="000000" w:themeColor="text1"/>
        </w:rPr>
        <w:t>+</w:t>
      </w:r>
      <w:r>
        <w:rPr>
          <w:rFonts w:hint="eastAsia"/>
          <w:color w:val="000000" w:themeColor="text1"/>
        </w:rPr>
        <w:t>线下”考核形式，考核结果及时在政府门户网站、主流媒体向社会公开。强化考核结果运用，将考核结果作为各级领导班子和领导干部奖惩和提拔使用的重要依据。建立党政领导干部政绩差别化考核机制，根据发展定位和各部门职责，差异化制定考核指标和考核内容，分类建立党政领导干部的差异化考核指标与考核机制，实行差异化考核动态管理，突出对区域生态自然环境的优先保护和重点保护。</w:t>
      </w:r>
    </w:p>
    <w:p w14:paraId="1780513A" w14:textId="77777777" w:rsidR="00C7679E" w:rsidRDefault="00000000">
      <w:pPr>
        <w:ind w:firstLine="640"/>
        <w:outlineLvl w:val="1"/>
        <w:rPr>
          <w:rFonts w:eastAsia="黑体"/>
          <w:color w:val="000000" w:themeColor="text1"/>
          <w:sz w:val="32"/>
        </w:rPr>
      </w:pPr>
      <w:bookmarkStart w:id="22" w:name="_Toc164626352"/>
      <w:r>
        <w:rPr>
          <w:rFonts w:eastAsia="黑体" w:hint="eastAsia"/>
          <w:color w:val="000000" w:themeColor="text1"/>
          <w:sz w:val="32"/>
        </w:rPr>
        <w:t>二</w:t>
      </w:r>
      <w:r>
        <w:rPr>
          <w:rFonts w:eastAsia="黑体"/>
          <w:color w:val="000000" w:themeColor="text1"/>
          <w:sz w:val="32"/>
        </w:rPr>
        <w:t>、</w:t>
      </w:r>
      <w:r>
        <w:rPr>
          <w:rFonts w:eastAsia="黑体" w:hint="eastAsia"/>
          <w:color w:val="000000" w:themeColor="text1"/>
          <w:sz w:val="32"/>
        </w:rPr>
        <w:t>完善领导干部自然资源资产离任审计制度</w:t>
      </w:r>
      <w:bookmarkEnd w:id="22"/>
    </w:p>
    <w:p w14:paraId="30B8CD93" w14:textId="77777777" w:rsidR="00C7679E" w:rsidRDefault="00000000">
      <w:pPr>
        <w:ind w:firstLine="560"/>
        <w:rPr>
          <w:color w:val="000000" w:themeColor="text1"/>
        </w:rPr>
      </w:pPr>
      <w:r>
        <w:rPr>
          <w:rFonts w:hint="eastAsia"/>
          <w:color w:val="000000" w:themeColor="text1"/>
        </w:rPr>
        <w:t>摸清天长市土地资源、水资源、气候资源、生物资源等自然资源底数，并进行统一确权登记，明确各责任主体的自然资源资产负债表的编制责任、审计责任、配合责任和工作要求，编制完成天长市自然资源资产负债表，为领导干部的离任审计提供依据。落实领导干部自然资源资产离任审计评价指标体系，扩大审计范围和覆盖面，完善主要领导干部自然资源资产离任审计的目标、内容、方法和评价指标体系，对领导干部的任职前后区域内自然资源资产实物量变动情况、重要环境保护领域进行重点审计，科学区分自然因素与人为因素，准确界定前后任领导干部应承担的责任，充分征求被审计对象意见，确保</w:t>
      </w:r>
      <w:r>
        <w:rPr>
          <w:rFonts w:hint="eastAsia"/>
          <w:color w:val="000000" w:themeColor="text1"/>
        </w:rPr>
        <w:lastRenderedPageBreak/>
        <w:t>审计评价结论全面、客观、公允、可信。</w:t>
      </w:r>
    </w:p>
    <w:p w14:paraId="3CB36063" w14:textId="77777777" w:rsidR="00C7679E" w:rsidRDefault="00000000">
      <w:pPr>
        <w:ind w:firstLine="640"/>
        <w:outlineLvl w:val="1"/>
        <w:rPr>
          <w:rFonts w:eastAsia="黑体"/>
          <w:color w:val="000000" w:themeColor="text1"/>
          <w:sz w:val="32"/>
        </w:rPr>
      </w:pPr>
      <w:bookmarkStart w:id="23" w:name="_Toc164626353"/>
      <w:r>
        <w:rPr>
          <w:rFonts w:eastAsia="黑体" w:hint="eastAsia"/>
          <w:color w:val="000000" w:themeColor="text1"/>
          <w:sz w:val="32"/>
        </w:rPr>
        <w:t>三</w:t>
      </w:r>
      <w:r>
        <w:rPr>
          <w:rFonts w:eastAsia="黑体"/>
          <w:color w:val="000000" w:themeColor="text1"/>
          <w:sz w:val="32"/>
        </w:rPr>
        <w:t>、</w:t>
      </w:r>
      <w:r>
        <w:rPr>
          <w:rFonts w:eastAsia="黑体" w:hint="eastAsia"/>
          <w:color w:val="000000" w:themeColor="text1"/>
          <w:sz w:val="32"/>
        </w:rPr>
        <w:t>完善党政领导干部生态环境损害责任追究制度</w:t>
      </w:r>
      <w:bookmarkEnd w:id="23"/>
    </w:p>
    <w:p w14:paraId="48858397" w14:textId="77777777" w:rsidR="00C7679E" w:rsidRDefault="00000000">
      <w:pPr>
        <w:ind w:firstLine="560"/>
        <w:rPr>
          <w:color w:val="000000" w:themeColor="text1"/>
        </w:rPr>
      </w:pPr>
      <w:r>
        <w:rPr>
          <w:rFonts w:hint="eastAsia"/>
          <w:color w:val="000000" w:themeColor="text1"/>
        </w:rPr>
        <w:t>完善生态环境损害责任终身追究制度，实行地方党委和政府领导班子成员生态文明建设一岗双责制，明确各级党委和政府及有关部门生态环境保护工作职责，以及造成或可能造成生态环境损害的责任。综合运用自然资源资产离任审计、生态环境损害责任追究与政治巡视、生态环境保护督察制，发挥制度叠加效应，区分情节轻重。对领导干部调任、退休等离任后出现重大生态环境损害并认定其需要承担责任的，实行终身追责。</w:t>
      </w:r>
    </w:p>
    <w:p w14:paraId="45161897" w14:textId="77777777" w:rsidR="00C7679E" w:rsidRDefault="00000000">
      <w:pPr>
        <w:ind w:firstLine="640"/>
        <w:outlineLvl w:val="1"/>
        <w:rPr>
          <w:rFonts w:eastAsia="黑体"/>
          <w:color w:val="000000" w:themeColor="text1"/>
          <w:sz w:val="32"/>
        </w:rPr>
      </w:pPr>
      <w:bookmarkStart w:id="24" w:name="_Toc164626354"/>
      <w:r>
        <w:rPr>
          <w:rFonts w:eastAsia="黑体" w:hint="eastAsia"/>
          <w:color w:val="000000" w:themeColor="text1"/>
          <w:sz w:val="32"/>
        </w:rPr>
        <w:t>四</w:t>
      </w:r>
      <w:r>
        <w:rPr>
          <w:rFonts w:eastAsia="黑体"/>
          <w:color w:val="000000" w:themeColor="text1"/>
          <w:sz w:val="32"/>
        </w:rPr>
        <w:t>、健全环境保护督察制度</w:t>
      </w:r>
      <w:bookmarkEnd w:id="24"/>
    </w:p>
    <w:p w14:paraId="7BBA1F6F" w14:textId="77777777" w:rsidR="00C7679E" w:rsidRDefault="00000000">
      <w:pPr>
        <w:ind w:firstLine="560"/>
        <w:rPr>
          <w:color w:val="000000" w:themeColor="text1"/>
        </w:rPr>
      </w:pPr>
      <w:r>
        <w:rPr>
          <w:rFonts w:hint="eastAsia"/>
          <w:color w:val="000000" w:themeColor="text1"/>
        </w:rPr>
        <w:t>加强组织领导、强化统筹协调、完善体制机制、严格监督考核，不断推动落实生态环境保护党政同责、一岗双责，督促指导有关职能部门在履行生态环境保护职责中敢担当、能负责、形成工作合力。强化环保履职人大监督机制，各级人大常委会通过听取汇报、执法检查、专题问询等多种方式加强对同级政府及其有关部门环保履职情况的监督。深化环保问题群众举报处理机制，构建环保问题及时发现机制，建立市级举报平台，设立公开、固定的环境保护督察举报电话、信箱、网址，发挥信访渠道作用，及时收集处理和回复群众反映的环保问题。不断建立完善相关政策制度体系，从人民群众反映强烈的突出生态环境问题抓起，一个问题一个问题抓整改，一项任务一项任务抓落实，统筹推进高质量发展和高水平保护。强化环保激励、问责机制，将各地方党委、政府及其相关责任部门年度履行生态环保职责情况、环保督察问题发现和整改情况纳入干部表彰、奖励、任用内容，对群众举报、督察发现问题处置整改不力的进行从严查处、从严问责。</w:t>
      </w:r>
    </w:p>
    <w:p w14:paraId="2E54E993" w14:textId="77777777" w:rsidR="00C7679E" w:rsidRDefault="00000000">
      <w:pPr>
        <w:ind w:firstLine="640"/>
        <w:outlineLvl w:val="1"/>
        <w:rPr>
          <w:rFonts w:eastAsia="黑体"/>
          <w:color w:val="000000" w:themeColor="text1"/>
          <w:sz w:val="32"/>
        </w:rPr>
      </w:pPr>
      <w:bookmarkStart w:id="25" w:name="_Toc164626355"/>
      <w:r>
        <w:rPr>
          <w:rFonts w:eastAsia="黑体" w:hint="eastAsia"/>
          <w:color w:val="000000" w:themeColor="text1"/>
          <w:sz w:val="32"/>
        </w:rPr>
        <w:lastRenderedPageBreak/>
        <w:t>五</w:t>
      </w:r>
      <w:r>
        <w:rPr>
          <w:rFonts w:eastAsia="黑体"/>
          <w:color w:val="000000" w:themeColor="text1"/>
          <w:sz w:val="32"/>
        </w:rPr>
        <w:t>、探索建立</w:t>
      </w:r>
      <w:r>
        <w:rPr>
          <w:rFonts w:eastAsia="黑体"/>
          <w:color w:val="000000" w:themeColor="text1"/>
          <w:sz w:val="32"/>
        </w:rPr>
        <w:t>GEP</w:t>
      </w:r>
      <w:r>
        <w:rPr>
          <w:rFonts w:eastAsia="黑体" w:hint="eastAsia"/>
          <w:color w:val="000000" w:themeColor="text1"/>
          <w:sz w:val="32"/>
        </w:rPr>
        <w:t>、</w:t>
      </w:r>
      <w:r>
        <w:rPr>
          <w:rFonts w:eastAsia="黑体"/>
          <w:color w:val="000000" w:themeColor="text1"/>
          <w:sz w:val="32"/>
        </w:rPr>
        <w:t>GDP</w:t>
      </w:r>
      <w:r>
        <w:rPr>
          <w:rFonts w:eastAsia="黑体"/>
          <w:color w:val="000000" w:themeColor="text1"/>
          <w:sz w:val="32"/>
        </w:rPr>
        <w:t>双</w:t>
      </w:r>
      <w:r>
        <w:rPr>
          <w:rFonts w:eastAsia="黑体" w:hint="eastAsia"/>
          <w:color w:val="000000" w:themeColor="text1"/>
          <w:sz w:val="32"/>
        </w:rPr>
        <w:t>核算</w:t>
      </w:r>
      <w:r>
        <w:rPr>
          <w:rFonts w:eastAsia="黑体"/>
          <w:color w:val="000000" w:themeColor="text1"/>
          <w:sz w:val="32"/>
        </w:rPr>
        <w:t>机制</w:t>
      </w:r>
      <w:bookmarkEnd w:id="25"/>
    </w:p>
    <w:p w14:paraId="0A9176CF" w14:textId="77777777" w:rsidR="00C7679E" w:rsidRDefault="00000000">
      <w:pPr>
        <w:ind w:firstLine="560"/>
        <w:rPr>
          <w:color w:val="000000" w:themeColor="text1"/>
        </w:rPr>
      </w:pPr>
      <w:r>
        <w:rPr>
          <w:rFonts w:hint="eastAsia"/>
          <w:color w:val="000000" w:themeColor="text1"/>
        </w:rPr>
        <w:t>充分利用国土调查成果和自然资源专项调查成果，对全市范围内自然资源开展统一确权登记，推进</w:t>
      </w:r>
      <w:r>
        <w:rPr>
          <w:rFonts w:hint="eastAsia"/>
          <w:color w:val="000000" w:themeColor="text1"/>
        </w:rPr>
        <w:t>G</w:t>
      </w:r>
      <w:r>
        <w:rPr>
          <w:color w:val="000000" w:themeColor="text1"/>
        </w:rPr>
        <w:t>EP</w:t>
      </w:r>
      <w:r>
        <w:rPr>
          <w:rFonts w:hint="eastAsia"/>
          <w:color w:val="000000" w:themeColor="text1"/>
        </w:rPr>
        <w:t>核算清单化。同时将</w:t>
      </w:r>
      <w:r>
        <w:rPr>
          <w:rFonts w:hint="eastAsia"/>
          <w:color w:val="000000" w:themeColor="text1"/>
        </w:rPr>
        <w:t>GEP</w:t>
      </w:r>
      <w:r>
        <w:rPr>
          <w:rFonts w:hint="eastAsia"/>
          <w:color w:val="000000" w:themeColor="text1"/>
        </w:rPr>
        <w:t>纳入国民经济统计核算体系，加快完善</w:t>
      </w:r>
      <w:r>
        <w:rPr>
          <w:rFonts w:hint="eastAsia"/>
          <w:color w:val="000000" w:themeColor="text1"/>
        </w:rPr>
        <w:t>GEP</w:t>
      </w:r>
      <w:r>
        <w:rPr>
          <w:rFonts w:hint="eastAsia"/>
          <w:color w:val="000000" w:themeColor="text1"/>
        </w:rPr>
        <w:t>评价技术指南等相关政策，明确</w:t>
      </w:r>
      <w:r>
        <w:rPr>
          <w:rFonts w:hint="eastAsia"/>
          <w:color w:val="000000" w:themeColor="text1"/>
        </w:rPr>
        <w:t>GEP</w:t>
      </w:r>
      <w:r>
        <w:rPr>
          <w:rFonts w:hint="eastAsia"/>
          <w:color w:val="000000" w:themeColor="text1"/>
        </w:rPr>
        <w:t>核算范围，制定生态产品分类清单，规范生态产品价值量核算方法，确定衡量生态系统生产价值的指标体系。建立</w:t>
      </w:r>
      <w:r>
        <w:rPr>
          <w:rFonts w:hint="eastAsia"/>
          <w:color w:val="000000" w:themeColor="text1"/>
        </w:rPr>
        <w:t>GEP</w:t>
      </w:r>
      <w:r>
        <w:rPr>
          <w:rFonts w:hint="eastAsia"/>
          <w:color w:val="000000" w:themeColor="text1"/>
        </w:rPr>
        <w:t>与</w:t>
      </w:r>
      <w:r>
        <w:rPr>
          <w:rFonts w:hint="eastAsia"/>
          <w:color w:val="000000" w:themeColor="text1"/>
        </w:rPr>
        <w:t>GDP</w:t>
      </w:r>
      <w:r>
        <w:rPr>
          <w:rFonts w:hint="eastAsia"/>
          <w:color w:val="000000" w:themeColor="text1"/>
        </w:rPr>
        <w:t>双核算结果定期发布制度，明确</w:t>
      </w:r>
      <w:r>
        <w:rPr>
          <w:rFonts w:hint="eastAsia"/>
          <w:color w:val="000000" w:themeColor="text1"/>
        </w:rPr>
        <w:t>GEP</w:t>
      </w:r>
      <w:r>
        <w:rPr>
          <w:rFonts w:hint="eastAsia"/>
          <w:color w:val="000000" w:themeColor="text1"/>
        </w:rPr>
        <w:t>与</w:t>
      </w:r>
      <w:r>
        <w:rPr>
          <w:rFonts w:hint="eastAsia"/>
          <w:color w:val="000000" w:themeColor="text1"/>
        </w:rPr>
        <w:t>GDP</w:t>
      </w:r>
      <w:r>
        <w:rPr>
          <w:rFonts w:hint="eastAsia"/>
          <w:color w:val="000000" w:themeColor="text1"/>
        </w:rPr>
        <w:t>双考核的流程和结果发布程序，每年以《地区生产总值（</w:t>
      </w:r>
      <w:r>
        <w:rPr>
          <w:rFonts w:hint="eastAsia"/>
          <w:color w:val="000000" w:themeColor="text1"/>
        </w:rPr>
        <w:t>GDP</w:t>
      </w:r>
      <w:r>
        <w:rPr>
          <w:rFonts w:hint="eastAsia"/>
          <w:color w:val="000000" w:themeColor="text1"/>
        </w:rPr>
        <w:t>）和生态系统生产总值（</w:t>
      </w:r>
      <w:r>
        <w:rPr>
          <w:rFonts w:hint="eastAsia"/>
          <w:color w:val="000000" w:themeColor="text1"/>
        </w:rPr>
        <w:t>GEP</w:t>
      </w:r>
      <w:r>
        <w:rPr>
          <w:rFonts w:hint="eastAsia"/>
          <w:color w:val="000000" w:themeColor="text1"/>
        </w:rPr>
        <w:t>）统计年鉴》的形式发布核算结果。完善</w:t>
      </w:r>
      <w:r>
        <w:rPr>
          <w:rFonts w:hint="eastAsia"/>
          <w:color w:val="000000" w:themeColor="text1"/>
        </w:rPr>
        <w:t>GEP</w:t>
      </w:r>
      <w:r>
        <w:rPr>
          <w:rFonts w:hint="eastAsia"/>
          <w:color w:val="000000" w:themeColor="text1"/>
        </w:rPr>
        <w:t>与</w:t>
      </w:r>
      <w:r>
        <w:rPr>
          <w:rFonts w:hint="eastAsia"/>
          <w:color w:val="000000" w:themeColor="text1"/>
        </w:rPr>
        <w:t>GDP</w:t>
      </w:r>
      <w:r>
        <w:rPr>
          <w:rFonts w:hint="eastAsia"/>
          <w:color w:val="000000" w:themeColor="text1"/>
        </w:rPr>
        <w:t>双考核制度相关数据信息的公开机制，公开区域生态资源基本概况、生态系统存量价值、生态系统生产价值、生态保护投入等数据信息，公开发布各区域、各生态系统的“生态家底”以及每年的变化情况，以多种形式和渠道宣传普及，强化公众对生态系统服务价值的了解。</w:t>
      </w:r>
    </w:p>
    <w:p w14:paraId="0987A4D7" w14:textId="77777777" w:rsidR="00C7679E" w:rsidRDefault="00000000">
      <w:pPr>
        <w:widowControl/>
        <w:spacing w:line="240" w:lineRule="auto"/>
        <w:ind w:firstLineChars="0" w:firstLine="0"/>
        <w:jc w:val="left"/>
        <w:rPr>
          <w:color w:val="000000" w:themeColor="text1"/>
        </w:rPr>
      </w:pPr>
      <w:r>
        <w:rPr>
          <w:color w:val="000000" w:themeColor="text1"/>
        </w:rPr>
        <w:br w:type="page"/>
      </w:r>
    </w:p>
    <w:p w14:paraId="33CB8414" w14:textId="77777777" w:rsidR="00C7679E" w:rsidRPr="00803B32" w:rsidRDefault="00000000">
      <w:pPr>
        <w:spacing w:beforeLines="50" w:before="156" w:afterLines="50" w:after="156" w:line="240" w:lineRule="auto"/>
        <w:ind w:firstLineChars="0" w:firstLine="0"/>
        <w:jc w:val="center"/>
        <w:outlineLvl w:val="0"/>
        <w:rPr>
          <w:rFonts w:ascii="方正小标宋简体" w:eastAsia="方正小标宋简体"/>
          <w:color w:val="000000" w:themeColor="text1"/>
          <w:sz w:val="36"/>
        </w:rPr>
      </w:pPr>
      <w:bookmarkStart w:id="26" w:name="_Toc164626356"/>
      <w:r w:rsidRPr="00803B32">
        <w:rPr>
          <w:rFonts w:ascii="方正小标宋简体" w:eastAsia="方正小标宋简体"/>
          <w:color w:val="000000" w:themeColor="text1"/>
          <w:sz w:val="36"/>
        </w:rPr>
        <w:lastRenderedPageBreak/>
        <w:t>第</w:t>
      </w:r>
      <w:r w:rsidRPr="00803B32">
        <w:rPr>
          <w:rFonts w:ascii="方正小标宋简体" w:eastAsia="方正小标宋简体" w:hint="eastAsia"/>
          <w:color w:val="000000" w:themeColor="text1"/>
          <w:sz w:val="36"/>
        </w:rPr>
        <w:t>四</w:t>
      </w:r>
      <w:r w:rsidRPr="00803B32">
        <w:rPr>
          <w:rFonts w:ascii="方正小标宋简体" w:eastAsia="方正小标宋简体"/>
          <w:color w:val="000000" w:themeColor="text1"/>
          <w:sz w:val="36"/>
        </w:rPr>
        <w:t>章</w:t>
      </w:r>
      <w:r w:rsidRPr="00803B32">
        <w:rPr>
          <w:rFonts w:ascii="方正小标宋简体" w:eastAsia="方正小标宋简体" w:hint="eastAsia"/>
          <w:color w:val="000000" w:themeColor="text1"/>
          <w:sz w:val="36"/>
        </w:rPr>
        <w:t xml:space="preserve"> 强化污染防治攻坚，提升生态安全水平</w:t>
      </w:r>
      <w:bookmarkEnd w:id="26"/>
    </w:p>
    <w:p w14:paraId="2196C10B" w14:textId="77777777" w:rsidR="00C7679E" w:rsidRDefault="00000000">
      <w:pPr>
        <w:ind w:firstLine="640"/>
        <w:outlineLvl w:val="1"/>
        <w:rPr>
          <w:rFonts w:eastAsia="黑体"/>
          <w:color w:val="000000" w:themeColor="text1"/>
          <w:sz w:val="32"/>
        </w:rPr>
      </w:pPr>
      <w:bookmarkStart w:id="27" w:name="_Toc164626357"/>
      <w:r>
        <w:rPr>
          <w:rFonts w:eastAsia="黑体"/>
          <w:color w:val="000000" w:themeColor="text1"/>
          <w:sz w:val="32"/>
        </w:rPr>
        <w:t>一、</w:t>
      </w:r>
      <w:r>
        <w:rPr>
          <w:rFonts w:eastAsia="黑体" w:hint="eastAsia"/>
          <w:color w:val="000000" w:themeColor="text1"/>
          <w:sz w:val="32"/>
        </w:rPr>
        <w:t>加强国土空间开发保护格局</w:t>
      </w:r>
      <w:bookmarkEnd w:id="27"/>
    </w:p>
    <w:p w14:paraId="2F788B4E"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严格生态保护红线监管</w:t>
      </w:r>
    </w:p>
    <w:p w14:paraId="3E84EDAD" w14:textId="77777777" w:rsidR="00C7679E" w:rsidRDefault="00000000">
      <w:pPr>
        <w:ind w:firstLine="560"/>
        <w:rPr>
          <w:color w:val="000000" w:themeColor="text1"/>
        </w:rPr>
      </w:pPr>
      <w:r>
        <w:rPr>
          <w:rFonts w:ascii="宋体" w:hAnsi="宋体" w:hint="eastAsia"/>
          <w:color w:val="000000" w:themeColor="text1"/>
        </w:rPr>
        <w:t>将生态保</w:t>
      </w:r>
      <w:r>
        <w:rPr>
          <w:rFonts w:hint="eastAsia"/>
          <w:color w:val="000000" w:themeColor="text1"/>
        </w:rPr>
        <w:t>护红线划定成果纳入国土空间规划“一张图”，作为国土空间规划实施监督、生态环境监督和国土空间用途管制的重要依据，并及时开展生态保护红线勘界定标工作，实现精准落地，推动精准监管。严格执行国家红线准入清单，仅允许符合自然资源部</w:t>
      </w:r>
      <w:r>
        <w:rPr>
          <w:rFonts w:hint="eastAsia"/>
          <w:color w:val="000000" w:themeColor="text1"/>
        </w:rPr>
        <w:t xml:space="preserve"> </w:t>
      </w:r>
      <w:r>
        <w:rPr>
          <w:rFonts w:hint="eastAsia"/>
          <w:color w:val="000000" w:themeColor="text1"/>
        </w:rPr>
        <w:t>生态环境部</w:t>
      </w:r>
      <w:r>
        <w:rPr>
          <w:rFonts w:hint="eastAsia"/>
          <w:color w:val="000000" w:themeColor="text1"/>
        </w:rPr>
        <w:t xml:space="preserve"> </w:t>
      </w:r>
      <w:r>
        <w:rPr>
          <w:rFonts w:hint="eastAsia"/>
          <w:color w:val="000000" w:themeColor="text1"/>
        </w:rPr>
        <w:t>国家林草局联合印发的《关于加强生态保护红线管理的通知（试行）》（自然资发〔</w:t>
      </w:r>
      <w:r>
        <w:rPr>
          <w:rFonts w:hint="eastAsia"/>
          <w:color w:val="000000" w:themeColor="text1"/>
        </w:rPr>
        <w:t>2022</w:t>
      </w:r>
      <w:r>
        <w:rPr>
          <w:rFonts w:hint="eastAsia"/>
          <w:color w:val="000000" w:themeColor="text1"/>
        </w:rPr>
        <w:t>〕</w:t>
      </w:r>
      <w:r>
        <w:rPr>
          <w:rFonts w:hint="eastAsia"/>
          <w:color w:val="000000" w:themeColor="text1"/>
        </w:rPr>
        <w:t>142</w:t>
      </w:r>
      <w:r>
        <w:rPr>
          <w:rFonts w:hint="eastAsia"/>
          <w:color w:val="000000" w:themeColor="text1"/>
        </w:rPr>
        <w:t>号）文件规定的有限人为活动及国家重大项目占用生态保护红线。严格红线管控，除符合红线准入要求的项目外，其他建设项目必须避让生态保护红线，市政府及相关部门在编制相关规划、开展选址选线、办理项目立项时，应引导建设项目科学布局，尽量避让或少占生态保护红线。</w:t>
      </w:r>
    </w:p>
    <w:p w14:paraId="0C9EE47C"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筑牢永久基本农田底线</w:t>
      </w:r>
    </w:p>
    <w:p w14:paraId="46B02C55" w14:textId="77777777" w:rsidR="00C7679E" w:rsidRDefault="00000000">
      <w:pPr>
        <w:ind w:firstLine="560"/>
        <w:rPr>
          <w:color w:val="000000" w:themeColor="text1"/>
        </w:rPr>
      </w:pPr>
      <w:r>
        <w:rPr>
          <w:rFonts w:hint="eastAsia"/>
          <w:color w:val="000000" w:themeColor="text1"/>
        </w:rPr>
        <w:t>按照“应保尽保、量质并重、集中成片”原则，保质保量划定永久基本农田，确保国家粮食安全和重要农产品供给。从严落实“农田就是农田”的耕地用途管制，严格规范耕地占补平衡，坚决遏制耕地“非农化”、防止“非粮化”。永久基本农田不得转为林地、草地、园地等其他农用地及农业设施建设用地。严禁占用永久基本农田发展林果业和挖塘养鱼；严禁占用永久基本农田种植苗木、草皮等用于绿化装饰以及其他破坏耕作层的植物；严禁占用永久基本农田挖湖造景、建设绿化带；严禁新增占用永久基本农田建设畜禽养殖设施、水产养殖设施和破坏耕作层的种植业设施。已划定的永久基本农田，任何单位和个人不得擅自占用或者改变用途。非农业建设不得“未批先建”。</w:t>
      </w:r>
      <w:r>
        <w:rPr>
          <w:rFonts w:hint="eastAsia"/>
          <w:color w:val="000000" w:themeColor="text1"/>
        </w:rPr>
        <w:lastRenderedPageBreak/>
        <w:t>能源、交通、水利、军事设施等重大建设项目选址确实难以避让永久基本农田的，经依法批准，应在落实耕地占补平衡基础上，按照数量不减、质量不降原则，在可以长期稳定利用的耕地上落实永久基本农田补划任务。</w:t>
      </w:r>
    </w:p>
    <w:p w14:paraId="6FA19710"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约束城镇开发边界</w:t>
      </w:r>
    </w:p>
    <w:p w14:paraId="252D2704" w14:textId="77777777" w:rsidR="00C7679E" w:rsidRDefault="00000000">
      <w:pPr>
        <w:ind w:firstLine="560"/>
        <w:rPr>
          <w:color w:val="000000" w:themeColor="text1"/>
        </w:rPr>
      </w:pPr>
      <w:r>
        <w:rPr>
          <w:rFonts w:hint="eastAsia"/>
          <w:color w:val="000000" w:themeColor="text1"/>
        </w:rPr>
        <w:t>引导城镇建设用地向城镇开发边界内集中，促进城镇集约集聚建设，提高土地节约集约利用水平。城镇开发边界外不得进行城镇集中建设，不得规划建设各类开发区和产业园区，不得规划城镇居住用地。在落实最严格的耕地保护、节约用地和生态环境保护制度的前提下，结合城乡融合、区域一体化发展和旅游开发建设等合理需要，在城镇开发边界外可规划布局有特定选址要求的零星城镇建设用地，并依据国土空间规划，按照“三区三线”管控和城镇建设用地用途管制要求，纳入国土空间规划“一张图”严格实施监督。涉及的新增城镇建设用地纳入城镇开发边界扩展倍数统筹核算，等量缩减城镇开发边界内的新增城镇建设用地，确保城镇建设用地总规模和城镇开发边界扩展倍数不突破。</w:t>
      </w:r>
    </w:p>
    <w:p w14:paraId="503E9500" w14:textId="77777777" w:rsidR="00C7679E" w:rsidRDefault="00000000">
      <w:pPr>
        <w:ind w:firstLine="640"/>
        <w:outlineLvl w:val="1"/>
        <w:rPr>
          <w:rFonts w:eastAsia="黑体"/>
          <w:color w:val="000000" w:themeColor="text1"/>
          <w:sz w:val="32"/>
        </w:rPr>
      </w:pPr>
      <w:bookmarkStart w:id="28" w:name="_Toc164626358"/>
      <w:r>
        <w:rPr>
          <w:rFonts w:eastAsia="黑体" w:hint="eastAsia"/>
          <w:color w:val="000000" w:themeColor="text1"/>
          <w:sz w:val="32"/>
        </w:rPr>
        <w:t>二</w:t>
      </w:r>
      <w:r>
        <w:rPr>
          <w:rFonts w:eastAsia="黑体"/>
          <w:color w:val="000000" w:themeColor="text1"/>
          <w:sz w:val="32"/>
        </w:rPr>
        <w:t>、</w:t>
      </w:r>
      <w:r>
        <w:rPr>
          <w:rFonts w:eastAsia="黑体" w:hint="eastAsia"/>
          <w:color w:val="000000" w:themeColor="text1"/>
          <w:sz w:val="32"/>
        </w:rPr>
        <w:t>加强区域生态保护监管</w:t>
      </w:r>
      <w:bookmarkEnd w:id="28"/>
    </w:p>
    <w:p w14:paraId="0BE704F5"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构筑生态安全格局</w:t>
      </w:r>
    </w:p>
    <w:p w14:paraId="38B5EA52" w14:textId="77777777" w:rsidR="00C7679E" w:rsidRDefault="00000000">
      <w:pPr>
        <w:ind w:firstLine="560"/>
        <w:rPr>
          <w:color w:val="000000" w:themeColor="text1"/>
        </w:rPr>
      </w:pPr>
      <w:r>
        <w:rPr>
          <w:rFonts w:hint="eastAsia"/>
          <w:color w:val="000000" w:themeColor="text1"/>
        </w:rPr>
        <w:t>严格全域生态空间管控，推动山水林田湖草系统保护与修复，构建城市绿色生态廊道，扩大绿色生态空间，携手构筑长三角绿色生态屏障。结合全市国土空间规划编制，明确划分生态功能区，确定生态保护和建设重点，构筑“三核、八廊、多点”生态网络格局。</w:t>
      </w:r>
    </w:p>
    <w:p w14:paraId="35EB11EC" w14:textId="77777777" w:rsidR="00C7679E" w:rsidRDefault="00000000">
      <w:pPr>
        <w:ind w:firstLine="562"/>
        <w:rPr>
          <w:color w:val="000000" w:themeColor="text1"/>
          <w:szCs w:val="24"/>
        </w:rPr>
      </w:pPr>
      <w:bookmarkStart w:id="29" w:name="_Hlk153127131"/>
      <w:r>
        <w:rPr>
          <w:rFonts w:hint="eastAsia"/>
          <w:b/>
          <w:bCs/>
          <w:color w:val="000000" w:themeColor="text1"/>
          <w:szCs w:val="24"/>
        </w:rPr>
        <w:t>“三核”：</w:t>
      </w:r>
      <w:r>
        <w:rPr>
          <w:rFonts w:hint="eastAsia"/>
          <w:color w:val="000000" w:themeColor="text1"/>
          <w:szCs w:val="24"/>
        </w:rPr>
        <w:t>高邮湖湿地生态核心、金牛湖—冶山—横山生态核心、红草湖湿地生态核心。</w:t>
      </w:r>
    </w:p>
    <w:p w14:paraId="161B652D" w14:textId="77777777" w:rsidR="00C7679E" w:rsidRDefault="00000000">
      <w:pPr>
        <w:ind w:firstLine="562"/>
        <w:rPr>
          <w:color w:val="000000" w:themeColor="text1"/>
          <w:szCs w:val="24"/>
        </w:rPr>
      </w:pPr>
      <w:r>
        <w:rPr>
          <w:rFonts w:hint="eastAsia"/>
          <w:b/>
          <w:bCs/>
          <w:color w:val="000000" w:themeColor="text1"/>
          <w:szCs w:val="24"/>
        </w:rPr>
        <w:lastRenderedPageBreak/>
        <w:t>“八廊”：</w:t>
      </w:r>
      <w:r>
        <w:rPr>
          <w:rFonts w:hint="eastAsia"/>
          <w:color w:val="000000" w:themeColor="text1"/>
          <w:szCs w:val="24"/>
        </w:rPr>
        <w:t>女山湖—长江湿地区域生态廊道、洪泽湖</w:t>
      </w:r>
      <w:r>
        <w:rPr>
          <w:rFonts w:hint="eastAsia"/>
          <w:color w:val="000000" w:themeColor="text1"/>
          <w:szCs w:val="24"/>
        </w:rPr>
        <w:t>-</w:t>
      </w:r>
      <w:r>
        <w:rPr>
          <w:rFonts w:hint="eastAsia"/>
          <w:color w:val="000000" w:themeColor="text1"/>
          <w:szCs w:val="24"/>
        </w:rPr>
        <w:t>高邮湖</w:t>
      </w:r>
      <w:r>
        <w:rPr>
          <w:rFonts w:hint="eastAsia"/>
          <w:color w:val="000000" w:themeColor="text1"/>
          <w:szCs w:val="24"/>
        </w:rPr>
        <w:t>-</w:t>
      </w:r>
      <w:r>
        <w:rPr>
          <w:rFonts w:hint="eastAsia"/>
          <w:color w:val="000000" w:themeColor="text1"/>
          <w:szCs w:val="24"/>
        </w:rPr>
        <w:t>长江区域生态廊道、新白塔河生态廊道、川桥河—老白塔河生态廊道、铜龙河生态廊道、杨村河生态廊道、秦栏河生态廊道、高邮湖—金牛湖生态廊道。</w:t>
      </w:r>
    </w:p>
    <w:p w14:paraId="34052C0A" w14:textId="77777777" w:rsidR="00C7679E" w:rsidRDefault="00000000">
      <w:pPr>
        <w:ind w:firstLine="562"/>
        <w:rPr>
          <w:color w:val="000000" w:themeColor="text1"/>
        </w:rPr>
      </w:pPr>
      <w:r>
        <w:rPr>
          <w:rFonts w:hint="eastAsia"/>
          <w:b/>
          <w:bCs/>
          <w:color w:val="000000" w:themeColor="text1"/>
          <w:szCs w:val="24"/>
        </w:rPr>
        <w:t>“多点”：</w:t>
      </w:r>
      <w:r>
        <w:rPr>
          <w:rFonts w:hint="eastAsia"/>
          <w:color w:val="000000" w:themeColor="text1"/>
          <w:szCs w:val="24"/>
        </w:rPr>
        <w:t>胭脂湖、釜山水库、洋湖、上泊湖农田林网、釜山、大通、龙岗等生态节点。</w:t>
      </w:r>
      <w:bookmarkEnd w:id="29"/>
    </w:p>
    <w:p w14:paraId="45775A6B"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强化生物多样性保护</w:t>
      </w:r>
    </w:p>
    <w:p w14:paraId="0ED48C19" w14:textId="77777777" w:rsidR="00C7679E" w:rsidRDefault="00000000">
      <w:pPr>
        <w:ind w:firstLine="560"/>
        <w:rPr>
          <w:color w:val="000000" w:themeColor="text1"/>
        </w:rPr>
      </w:pPr>
      <w:r>
        <w:rPr>
          <w:rFonts w:hint="eastAsia"/>
          <w:color w:val="000000" w:themeColor="text1"/>
        </w:rPr>
        <w:t>落实就地保护体系，严守生态保护红线面积等约束性指标，开展对生物多样性保护优先区域的保护监管，重点加强珍稀濒危物种以及古树名木的保护和管理。提升生态系统的整体性联通性，加强促进物种迁徙和基因交流的生态廊道建设，着力解决自然景观破碎化、生态连通性降低等突出问题，保护和修复陆生动物迁移和扩散生态廊道，为野生动物生存和繁衍提供空间保障。推进生态保护修复工程，加强重点自然生态系统、自然遗迹、自然景观等保护，提升生态系统的稳定性和复原力。积极推进以高邮湖湿地、白塔河湿地为重点的湿地保护修复，恢复湿地生态功能。深化新一轮林长制改革，加强天长现代林业示范区、池杉林木良种繁育基地保护。完善生物资源迁地保存繁育体系，加快建设濒危植物扩繁基地、野生动物收容救护中心、保育救助站、种质资源中心库等各级各类抢救性迁地保护设施。</w:t>
      </w:r>
    </w:p>
    <w:p w14:paraId="0B0F4AAA"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实施严格的禁（休）渔制度</w:t>
      </w:r>
    </w:p>
    <w:p w14:paraId="64B01C58" w14:textId="77777777" w:rsidR="00C7679E" w:rsidRDefault="00000000">
      <w:pPr>
        <w:ind w:firstLine="560"/>
        <w:rPr>
          <w:color w:val="000000" w:themeColor="text1"/>
        </w:rPr>
      </w:pPr>
      <w:r>
        <w:rPr>
          <w:rFonts w:hint="eastAsia"/>
          <w:color w:val="000000" w:themeColor="text1"/>
        </w:rPr>
        <w:t>全市渔业水域实施定期禁捕，持续开展高邮湖天长水域禁捕作业。保持高压严管态势，聚焦重点时段，紧盯重点区域、重点场所、重点对象、重要物种，持续组织开展水上巡航、陆上检查、线上排查，依法严厉查处“电毒炸”、“绝户网”等非法捕捞以及市场销售非法渔</w:t>
      </w:r>
      <w:r>
        <w:rPr>
          <w:rFonts w:hint="eastAsia"/>
          <w:color w:val="000000" w:themeColor="text1"/>
        </w:rPr>
        <w:lastRenderedPageBreak/>
        <w:t>获物等违法犯罪行为。建立合法捕捞水产品信息管理制度，落实水产品加工、经营环节进货查验要求，禁止以“野生鱼”等为噱头进行虚假宣传，禁止非法渔获物上市交易。健全联合执法机制，加强与公安、市场监督管理、交通等部门密切配合，开展专项打击，严格执法，确保实效。强化和规范增殖放流管理，科学实施水生生物增殖放流，严控无序放流，严禁放流外来物种，确保放流效果和质量。</w:t>
      </w:r>
    </w:p>
    <w:p w14:paraId="533C4BD6" w14:textId="77777777" w:rsidR="00C7679E" w:rsidRDefault="00000000">
      <w:pPr>
        <w:ind w:firstLine="640"/>
        <w:outlineLvl w:val="1"/>
        <w:rPr>
          <w:rFonts w:eastAsia="黑体"/>
          <w:color w:val="000000" w:themeColor="text1"/>
          <w:sz w:val="32"/>
        </w:rPr>
      </w:pPr>
      <w:bookmarkStart w:id="30" w:name="_Toc164626359"/>
      <w:r>
        <w:rPr>
          <w:rFonts w:eastAsia="黑体" w:hint="eastAsia"/>
          <w:color w:val="000000" w:themeColor="text1"/>
          <w:sz w:val="32"/>
        </w:rPr>
        <w:t>三</w:t>
      </w:r>
      <w:r>
        <w:rPr>
          <w:rFonts w:eastAsia="黑体"/>
          <w:color w:val="000000" w:themeColor="text1"/>
          <w:sz w:val="32"/>
        </w:rPr>
        <w:t>、</w:t>
      </w:r>
      <w:r>
        <w:rPr>
          <w:rFonts w:eastAsia="黑体" w:hint="eastAsia"/>
          <w:color w:val="000000" w:themeColor="text1"/>
          <w:sz w:val="32"/>
        </w:rPr>
        <w:t>深入打好碧水保卫战</w:t>
      </w:r>
      <w:bookmarkEnd w:id="30"/>
    </w:p>
    <w:p w14:paraId="4B3631D9"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持续打好城市黑臭水体治理攻坚战</w:t>
      </w:r>
    </w:p>
    <w:p w14:paraId="79233B41" w14:textId="77777777" w:rsidR="00C7679E" w:rsidRDefault="00000000">
      <w:pPr>
        <w:ind w:firstLine="560"/>
        <w:rPr>
          <w:color w:val="000000" w:themeColor="text1"/>
        </w:rPr>
      </w:pPr>
      <w:r>
        <w:rPr>
          <w:rFonts w:hint="eastAsia"/>
          <w:color w:val="000000" w:themeColor="text1"/>
        </w:rPr>
        <w:t>压紧压实河（湖）长责任，巩固城区黑臭水体治理成效，健全长效管护机制。落实城区市政雨污管网排查与检测方案，持续完成污水管网排查和定期检测工作，全面排查建成区主次干道市政排水管网，修复破损管网；持续推进城中村、老旧城区、城乡结合部的污水管网建设，有序推进雨污分流改造，完善管网建设。抓好工业园区（集聚区）废水集中处理工作，完善“六大产业园”、“八个集中区”基础设施建设。加快推进镇街污水处理厂管网延伸建设，鼓励开展污水处理厂排污口人工湿地建设，提高出水水质。探索开展初期雨水收集处理设施建设，实现建成区基本无生活污水直排口。</w:t>
      </w:r>
    </w:p>
    <w:p w14:paraId="57A51C41"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巩固提升饮用水安全保障水平</w:t>
      </w:r>
    </w:p>
    <w:p w14:paraId="7439DC53" w14:textId="77777777" w:rsidR="00C7679E" w:rsidRDefault="00000000">
      <w:pPr>
        <w:ind w:firstLine="560"/>
        <w:rPr>
          <w:color w:val="000000" w:themeColor="text1"/>
        </w:rPr>
      </w:pPr>
      <w:r>
        <w:rPr>
          <w:rFonts w:hint="eastAsia"/>
          <w:color w:val="000000" w:themeColor="text1"/>
        </w:rPr>
        <w:t>以县级水源地釜山水库水源地、高邮湖水源地为重点，持续开展环境问题排查整治和规范化建设，强化日常监督管理，指导督促有关单位采取有效措施防范化解环境风险。稳步推进农村饮用水水源保护工作，因地制宜确定农村饮用水水源保护工作，逐步推进乡镇及以下饮用水水源地排查整治工作任务。</w:t>
      </w:r>
    </w:p>
    <w:p w14:paraId="6AC65FE0"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加强水环境系统治理</w:t>
      </w:r>
    </w:p>
    <w:p w14:paraId="5758FACD" w14:textId="77777777" w:rsidR="00C7679E" w:rsidRDefault="00000000">
      <w:pPr>
        <w:ind w:firstLine="562"/>
        <w:rPr>
          <w:color w:val="000000" w:themeColor="text1"/>
        </w:rPr>
      </w:pPr>
      <w:r>
        <w:rPr>
          <w:rFonts w:hint="eastAsia"/>
          <w:b/>
          <w:bCs/>
          <w:color w:val="000000" w:themeColor="text1"/>
        </w:rPr>
        <w:lastRenderedPageBreak/>
        <w:t>加强工业污染防治。</w:t>
      </w:r>
      <w:r>
        <w:rPr>
          <w:rFonts w:hint="eastAsia"/>
          <w:color w:val="000000" w:themeColor="text1"/>
        </w:rPr>
        <w:t>加强农副食品加工、化工、电子等行业综合治理，严厉打击偷排乱排行为；加大清洁生产推行力度，鼓励企业依法淘汰落后生产工艺技术，推进肉类产品加工企业等清洁化改造。抓好工业园区（集聚区）废水集中处理工作，完善“六大产业园”、“八个集中区”基础设施建设。强化工业废水治理，通过取缔装备水平低和环保设施差的小型工业企业、实施污水处理工程建设和提标改造、强化排污口监管、安装工况监控设备、开展管道排查、严格环境执法等措施，持续改善水环境质量。</w:t>
      </w:r>
    </w:p>
    <w:p w14:paraId="0B9A7001" w14:textId="77777777" w:rsidR="00C7679E" w:rsidRDefault="00000000">
      <w:pPr>
        <w:ind w:firstLine="562"/>
        <w:rPr>
          <w:color w:val="000000" w:themeColor="text1"/>
        </w:rPr>
      </w:pPr>
      <w:r>
        <w:rPr>
          <w:rFonts w:hint="eastAsia"/>
          <w:b/>
          <w:bCs/>
          <w:color w:val="000000" w:themeColor="text1"/>
        </w:rPr>
        <w:t>强化生活污染治理。</w:t>
      </w:r>
      <w:r>
        <w:rPr>
          <w:rFonts w:hint="eastAsia"/>
          <w:color w:val="000000" w:themeColor="text1"/>
        </w:rPr>
        <w:t>加快推进镇街污水处理厂管网延伸建设，鼓励开展污水处理厂排污口人工湿地建设，提高出水水质。落实城区市政雨污管网排查与检测方案，持续完成污水管网排查和定期检测工作，全面排查建成区主次干道市政排水管网，修复破损管网；持续推进城中村、老旧城区、城乡结合部的污水管网建设，有序推进雨污分流改造，完善管网建设。加强农贸市场、餐饮业、洗车业、建筑工地、洗浴业、洗涤业、小旅馆业、流动摊点等“小散乱”排水预处理管理，并有序推进“小散乱”排水纳管处理。加强养殖污染防治，推进现有畜禽规模养殖场、养殖专业户完善提升粪污贮存设施，保证粪污处理设备正常运行，做到“两分三防”（雨污分流、干湿分离，防雨、防渗、防溢流），保持养殖场区内外环境干净、清洁。提升农村生活污染治理水平。对农村生活污水直接排放严重的区域，合理确定农村生活污水设施及管网建设任务。</w:t>
      </w:r>
    </w:p>
    <w:p w14:paraId="3EC78E8F" w14:textId="77777777" w:rsidR="00C7679E" w:rsidRDefault="00000000">
      <w:pPr>
        <w:ind w:firstLine="562"/>
        <w:rPr>
          <w:color w:val="000000" w:themeColor="text1"/>
        </w:rPr>
      </w:pPr>
      <w:r>
        <w:rPr>
          <w:rFonts w:hint="eastAsia"/>
          <w:b/>
          <w:bCs/>
          <w:color w:val="000000" w:themeColor="text1"/>
        </w:rPr>
        <w:t>加强入河排污口管控。</w:t>
      </w:r>
      <w:r>
        <w:rPr>
          <w:rFonts w:hint="eastAsia"/>
          <w:color w:val="000000" w:themeColor="text1"/>
        </w:rPr>
        <w:t>全面完成入河排污口整治提升专项行动，推进高邮湖及入湖支流排污口排查整治工作，完成“查、测、溯、治”四项重点任务，逐一明确入河排污口责任主体。排查整治入河排污口</w:t>
      </w:r>
      <w:r>
        <w:rPr>
          <w:rFonts w:hint="eastAsia"/>
          <w:color w:val="000000" w:themeColor="text1"/>
        </w:rPr>
        <w:lastRenderedPageBreak/>
        <w:t>及不达标水体，严格控制新设入河排污口及其污染物排放量，实施入河污染源排放、排污口排放和水体水质联动管理，加快入河排污口规范化建设。按照“取缔一批、合并一批、规范一批”要求，实施入河排污口分类整治。建立排污口整治销号制度，建立“一口一策”，整治完成一个销号一个。形成需要保留的排污口清单，进一步推进排污口在线监测能力，开展日常监督管理。</w:t>
      </w:r>
    </w:p>
    <w:p w14:paraId="08B4E6A2"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加强水生态修复</w:t>
      </w:r>
    </w:p>
    <w:p w14:paraId="1F0090CC" w14:textId="77777777" w:rsidR="00C7679E" w:rsidRDefault="00000000">
      <w:pPr>
        <w:ind w:firstLine="562"/>
        <w:rPr>
          <w:color w:val="000000" w:themeColor="text1"/>
        </w:rPr>
      </w:pPr>
      <w:r>
        <w:rPr>
          <w:rFonts w:hint="eastAsia"/>
          <w:b/>
          <w:bCs/>
          <w:color w:val="000000" w:themeColor="text1"/>
        </w:rPr>
        <w:t>保障河道生态基流。</w:t>
      </w:r>
      <w:r>
        <w:rPr>
          <w:rFonts w:hint="eastAsia"/>
          <w:color w:val="000000" w:themeColor="text1"/>
        </w:rPr>
        <w:t>强化市域范围内河库水量调度管理，制定上下游水量调度方案，建立长效管护机制，根据新老白塔河水质状况，适时进行生态补水，维持流域基本生态用水需求，重点保障枯水期生态基流。加大水利工程建设力度，发挥好控制性水利工程在改善水质中的作用。</w:t>
      </w:r>
    </w:p>
    <w:p w14:paraId="73BFA192" w14:textId="77777777" w:rsidR="00C7679E" w:rsidRDefault="00000000">
      <w:pPr>
        <w:ind w:firstLine="562"/>
        <w:rPr>
          <w:color w:val="000000" w:themeColor="text1"/>
        </w:rPr>
      </w:pPr>
      <w:r>
        <w:rPr>
          <w:rFonts w:hint="eastAsia"/>
          <w:b/>
          <w:bCs/>
          <w:color w:val="000000" w:themeColor="text1"/>
        </w:rPr>
        <w:t>推进河湖生态治理。</w:t>
      </w:r>
      <w:r>
        <w:rPr>
          <w:rFonts w:hint="eastAsia"/>
          <w:color w:val="000000" w:themeColor="text1"/>
        </w:rPr>
        <w:t>加强水生态保护修复工程建设，开展高邮湖、胭脂湖水环境综合治理，老白塔河清洁小流域、老白塔河旁路净化、沂湖湖区退圩还湖及生态修复工作，通过河流生态缓冲带建设、水生生物多样性恢复等措施，持续提升新老白塔河生态功能。</w:t>
      </w:r>
    </w:p>
    <w:p w14:paraId="19A65879" w14:textId="77777777" w:rsidR="00C7679E" w:rsidRDefault="00000000">
      <w:pPr>
        <w:ind w:firstLine="640"/>
        <w:outlineLvl w:val="1"/>
        <w:rPr>
          <w:rFonts w:eastAsia="黑体"/>
          <w:color w:val="000000" w:themeColor="text1"/>
          <w:sz w:val="32"/>
        </w:rPr>
      </w:pPr>
      <w:bookmarkStart w:id="31" w:name="_Toc164626360"/>
      <w:r>
        <w:rPr>
          <w:rFonts w:eastAsia="黑体" w:hint="eastAsia"/>
          <w:color w:val="000000" w:themeColor="text1"/>
          <w:sz w:val="32"/>
        </w:rPr>
        <w:t>四</w:t>
      </w:r>
      <w:r>
        <w:rPr>
          <w:rFonts w:eastAsia="黑体"/>
          <w:color w:val="000000" w:themeColor="text1"/>
          <w:sz w:val="32"/>
        </w:rPr>
        <w:t>、</w:t>
      </w:r>
      <w:r>
        <w:rPr>
          <w:rFonts w:eastAsia="黑体" w:hint="eastAsia"/>
          <w:color w:val="000000" w:themeColor="text1"/>
          <w:sz w:val="32"/>
        </w:rPr>
        <w:t>深入开展蓝天保卫战</w:t>
      </w:r>
      <w:bookmarkEnd w:id="31"/>
    </w:p>
    <w:p w14:paraId="1D9CEC4E"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打好臭氧污染防治攻坚战</w:t>
      </w:r>
    </w:p>
    <w:p w14:paraId="282237B7" w14:textId="77777777" w:rsidR="00C7679E" w:rsidRDefault="00000000">
      <w:pPr>
        <w:ind w:firstLine="562"/>
        <w:rPr>
          <w:color w:val="000000" w:themeColor="text1"/>
        </w:rPr>
      </w:pPr>
      <w:r>
        <w:rPr>
          <w:rFonts w:hint="eastAsia"/>
          <w:b/>
          <w:bCs/>
          <w:color w:val="000000" w:themeColor="text1"/>
        </w:rPr>
        <w:t>持续推进</w:t>
      </w:r>
      <w:r>
        <w:rPr>
          <w:rFonts w:hint="eastAsia"/>
          <w:b/>
          <w:bCs/>
          <w:color w:val="000000" w:themeColor="text1"/>
        </w:rPr>
        <w:t>VOCs</w:t>
      </w:r>
      <w:r>
        <w:rPr>
          <w:rFonts w:hint="eastAsia"/>
          <w:b/>
          <w:bCs/>
          <w:color w:val="000000" w:themeColor="text1"/>
        </w:rPr>
        <w:t>治理。</w:t>
      </w:r>
      <w:r>
        <w:rPr>
          <w:rFonts w:hint="eastAsia"/>
          <w:color w:val="000000" w:themeColor="text1"/>
        </w:rPr>
        <w:t>坚持“源头消减、过程控制、末端治理”治理模式，实施</w:t>
      </w:r>
      <w:r>
        <w:rPr>
          <w:rFonts w:hint="eastAsia"/>
          <w:color w:val="000000" w:themeColor="text1"/>
        </w:rPr>
        <w:t>VOCs</w:t>
      </w:r>
      <w:r>
        <w:rPr>
          <w:rFonts w:hint="eastAsia"/>
          <w:color w:val="000000" w:themeColor="text1"/>
        </w:rPr>
        <w:t>排放总量控制，以滁州高新区、化工集中区、秦栏电子信息产业园等工业区为重点，编制“一园一案”并定期修编，督促全市</w:t>
      </w:r>
      <w:r>
        <w:rPr>
          <w:rFonts w:hint="eastAsia"/>
          <w:color w:val="000000" w:themeColor="text1"/>
        </w:rPr>
        <w:t>VOCs</w:t>
      </w:r>
      <w:r>
        <w:rPr>
          <w:rFonts w:hint="eastAsia"/>
          <w:color w:val="000000" w:themeColor="text1"/>
        </w:rPr>
        <w:t>排放量大的企业制定“一企一案”，实施精细化治理。</w:t>
      </w:r>
      <w:r>
        <w:rPr>
          <w:color w:val="000000" w:themeColor="text1"/>
        </w:rPr>
        <w:t>严格控制生产和使用高</w:t>
      </w:r>
      <w:r>
        <w:rPr>
          <w:color w:val="000000" w:themeColor="text1"/>
        </w:rPr>
        <w:t>VOCs</w:t>
      </w:r>
      <w:r>
        <w:rPr>
          <w:color w:val="000000" w:themeColor="text1"/>
        </w:rPr>
        <w:t>含量涂料、油墨、胶粘剂、清洗剂等建设项目，提高低（无）</w:t>
      </w:r>
      <w:r>
        <w:rPr>
          <w:color w:val="000000" w:themeColor="text1"/>
        </w:rPr>
        <w:t>VOCs</w:t>
      </w:r>
      <w:r>
        <w:rPr>
          <w:color w:val="000000" w:themeColor="text1"/>
        </w:rPr>
        <w:t>含量产品比重。实施源头替代工程，加</w:t>
      </w:r>
      <w:r>
        <w:rPr>
          <w:color w:val="000000" w:themeColor="text1"/>
        </w:rPr>
        <w:lastRenderedPageBreak/>
        <w:t>大工业涂装、包装印刷和电子行业低（无）</w:t>
      </w:r>
      <w:r>
        <w:rPr>
          <w:color w:val="000000" w:themeColor="text1"/>
        </w:rPr>
        <w:t>VOCs</w:t>
      </w:r>
      <w:r>
        <w:rPr>
          <w:color w:val="000000" w:themeColor="text1"/>
        </w:rPr>
        <w:t>含量原辅材料替代力度。室外构筑物防护和城市道路交通标志推广使用低（无）</w:t>
      </w:r>
      <w:r>
        <w:rPr>
          <w:color w:val="000000" w:themeColor="text1"/>
        </w:rPr>
        <w:t>VOCs</w:t>
      </w:r>
      <w:r>
        <w:rPr>
          <w:color w:val="000000" w:themeColor="text1"/>
        </w:rPr>
        <w:t>含量涂料。在生产、销售、进口、使用等环节严格执行</w:t>
      </w:r>
      <w:r>
        <w:rPr>
          <w:color w:val="000000" w:themeColor="text1"/>
        </w:rPr>
        <w:t>VOCs</w:t>
      </w:r>
      <w:r>
        <w:rPr>
          <w:color w:val="000000" w:themeColor="text1"/>
        </w:rPr>
        <w:t>含量限值标准</w:t>
      </w:r>
      <w:r>
        <w:rPr>
          <w:rFonts w:hint="eastAsia"/>
          <w:color w:val="000000" w:themeColor="text1"/>
        </w:rPr>
        <w:t>，建立多部门联合执法机制，加强对相关产品生产、销售、使用环节</w:t>
      </w:r>
      <w:r>
        <w:rPr>
          <w:rFonts w:hint="eastAsia"/>
          <w:color w:val="000000" w:themeColor="text1"/>
        </w:rPr>
        <w:t>VOCs</w:t>
      </w:r>
      <w:r>
        <w:rPr>
          <w:rFonts w:hint="eastAsia"/>
          <w:color w:val="000000" w:themeColor="text1"/>
        </w:rPr>
        <w:t>含量限值执行情况的监督检查，臭氧高发季节加大检测频次。全面梳理</w:t>
      </w:r>
      <w:r>
        <w:rPr>
          <w:rFonts w:hint="eastAsia"/>
          <w:color w:val="000000" w:themeColor="text1"/>
        </w:rPr>
        <w:t>VOCs</w:t>
      </w:r>
      <w:r>
        <w:rPr>
          <w:rFonts w:hint="eastAsia"/>
          <w:color w:val="000000" w:themeColor="text1"/>
        </w:rPr>
        <w:t>治理设施台账，对采用单一治理技术且无法稳定达标的企业，加快推进升级改造，确保达标排放。加快工业园区建设涉</w:t>
      </w:r>
      <w:r>
        <w:rPr>
          <w:rFonts w:hint="eastAsia"/>
          <w:color w:val="000000" w:themeColor="text1"/>
        </w:rPr>
        <w:t>VOCs</w:t>
      </w:r>
      <w:r>
        <w:rPr>
          <w:rFonts w:hint="eastAsia"/>
          <w:color w:val="000000" w:themeColor="text1"/>
        </w:rPr>
        <w:t>“绿岛”项目。</w:t>
      </w:r>
    </w:p>
    <w:p w14:paraId="43C036FB" w14:textId="77777777" w:rsidR="00C7679E" w:rsidRDefault="00000000">
      <w:pPr>
        <w:ind w:firstLine="562"/>
        <w:rPr>
          <w:color w:val="000000" w:themeColor="text1"/>
        </w:rPr>
      </w:pPr>
      <w:r>
        <w:rPr>
          <w:rFonts w:hint="eastAsia"/>
          <w:b/>
          <w:bCs/>
          <w:color w:val="000000" w:themeColor="text1"/>
        </w:rPr>
        <w:t>持续开展氮氧化物污染治理提升行动。</w:t>
      </w:r>
      <w:r>
        <w:rPr>
          <w:rFonts w:hint="eastAsia"/>
          <w:color w:val="000000" w:themeColor="text1"/>
        </w:rPr>
        <w:t>坚持“突出重点、分类施策”推动炉窑深度治理，实施低效脱硝设施排查整治，对采用脱硫脱硝一体化、湿法脱硝、微生物法脱硝等治理工艺的锅炉和炉窑进行全面排查，督促不能稳定达标的整改。推进重点行业超低排放改造，钢铁行业</w:t>
      </w:r>
      <w:r>
        <w:rPr>
          <w:color w:val="000000" w:themeColor="text1"/>
        </w:rPr>
        <w:t>全部实现钢铁行业超低排放，基本完成燃煤锅炉超低排放改造</w:t>
      </w:r>
      <w:r>
        <w:rPr>
          <w:rFonts w:hint="eastAsia"/>
          <w:color w:val="000000" w:themeColor="text1"/>
        </w:rPr>
        <w:t>。实施工业锅炉和炉窑提标改造，</w:t>
      </w:r>
      <w:r>
        <w:rPr>
          <w:color w:val="000000" w:themeColor="text1"/>
        </w:rPr>
        <w:t>有序推进以电代煤，积极稳妥推进以气代煤</w:t>
      </w:r>
      <w:r>
        <w:rPr>
          <w:rFonts w:hint="eastAsia"/>
          <w:color w:val="000000" w:themeColor="text1"/>
        </w:rPr>
        <w:t>，</w:t>
      </w:r>
      <w:r>
        <w:rPr>
          <w:color w:val="000000" w:themeColor="text1"/>
        </w:rPr>
        <w:t>新改扩建加热炉、热处理炉、干燥炉、熔化炉原则上采用清洁低碳能源</w:t>
      </w:r>
      <w:r>
        <w:rPr>
          <w:rFonts w:hint="eastAsia"/>
          <w:color w:val="000000" w:themeColor="text1"/>
        </w:rPr>
        <w:t>。</w:t>
      </w:r>
      <w:r>
        <w:rPr>
          <w:color w:val="000000" w:themeColor="text1"/>
        </w:rPr>
        <w:t>安全稳妥推进使用高污染燃料的工业炉窑改用工业余热、电能、天然气等</w:t>
      </w:r>
      <w:r>
        <w:rPr>
          <w:rFonts w:hint="eastAsia"/>
          <w:color w:val="000000" w:themeColor="text1"/>
        </w:rPr>
        <w:t>，</w:t>
      </w:r>
      <w:r>
        <w:rPr>
          <w:color w:val="000000" w:themeColor="text1"/>
        </w:rPr>
        <w:t>燃料类煤气发生炉实行清洁能源替代，或因地制宜采取园区（集群）集中供气、分散使用方式；逐步淘汰固定床间歇式煤气发生炉。生物质锅炉采用专用锅炉，配套布袋等高效除尘设施，禁止掺烧煤炭、生活垃圾等其他物料</w:t>
      </w:r>
      <w:r>
        <w:rPr>
          <w:rFonts w:hint="eastAsia"/>
          <w:color w:val="000000" w:themeColor="text1"/>
        </w:rPr>
        <w:t>，</w:t>
      </w:r>
      <w:r>
        <w:rPr>
          <w:color w:val="000000" w:themeColor="text1"/>
        </w:rPr>
        <w:t>推进整合小型生物质锅炉，积极引导城市建成区内生物质锅炉（含电力）超低排放改造。</w:t>
      </w:r>
    </w:p>
    <w:p w14:paraId="400A0A4F" w14:textId="77777777" w:rsidR="00C7679E" w:rsidRDefault="00000000">
      <w:pPr>
        <w:ind w:firstLine="562"/>
        <w:rPr>
          <w:color w:val="000000" w:themeColor="text1"/>
        </w:rPr>
      </w:pPr>
      <w:r>
        <w:rPr>
          <w:rFonts w:hint="eastAsia"/>
          <w:b/>
          <w:bCs/>
          <w:color w:val="000000" w:themeColor="text1"/>
        </w:rPr>
        <w:t>加强污染源监测监控。</w:t>
      </w:r>
      <w:r>
        <w:rPr>
          <w:rFonts w:hint="eastAsia"/>
          <w:color w:val="000000" w:themeColor="text1"/>
        </w:rPr>
        <w:t>督促</w:t>
      </w:r>
      <w:r>
        <w:rPr>
          <w:rFonts w:hint="eastAsia"/>
          <w:color w:val="000000" w:themeColor="text1"/>
        </w:rPr>
        <w:t>VOCs</w:t>
      </w:r>
      <w:r>
        <w:rPr>
          <w:rFonts w:hint="eastAsia"/>
          <w:color w:val="000000" w:themeColor="text1"/>
        </w:rPr>
        <w:t>和氮氧化物排放重点排污单位依法安装自动监测设备，按要求对自动监测设备进行日常巡检和维护保养，并与生态环境部门联网。生态环境部门配备便携式</w:t>
      </w:r>
      <w:r>
        <w:rPr>
          <w:rFonts w:hint="eastAsia"/>
          <w:color w:val="000000" w:themeColor="text1"/>
        </w:rPr>
        <w:t>VOCs</w:t>
      </w:r>
      <w:r>
        <w:rPr>
          <w:rFonts w:hint="eastAsia"/>
          <w:color w:val="000000" w:themeColor="text1"/>
        </w:rPr>
        <w:t>检测</w:t>
      </w:r>
      <w:r>
        <w:rPr>
          <w:rFonts w:hint="eastAsia"/>
          <w:color w:val="000000" w:themeColor="text1"/>
        </w:rPr>
        <w:lastRenderedPageBreak/>
        <w:t>仪、红外热成像仪，加强日常监测力度。探索建设垂直方向上的臭氧浓度和气象综合站。在重点区域探索增设背景观测站点，建设公路、港口等交通污染监测网络，优化传输通道站点设置；加强涉</w:t>
      </w:r>
      <w:r>
        <w:rPr>
          <w:rFonts w:hint="eastAsia"/>
          <w:color w:val="000000" w:themeColor="text1"/>
        </w:rPr>
        <w:t>VOCs</w:t>
      </w:r>
      <w:r>
        <w:rPr>
          <w:rFonts w:hint="eastAsia"/>
          <w:color w:val="000000" w:themeColor="text1"/>
        </w:rPr>
        <w:t>重点工业园区、产业集群和企业环境</w:t>
      </w:r>
      <w:r>
        <w:rPr>
          <w:rFonts w:hint="eastAsia"/>
          <w:color w:val="000000" w:themeColor="text1"/>
        </w:rPr>
        <w:t>VOCs</w:t>
      </w:r>
      <w:r>
        <w:rPr>
          <w:rFonts w:hint="eastAsia"/>
          <w:color w:val="000000" w:themeColor="text1"/>
        </w:rPr>
        <w:t>监测。</w:t>
      </w:r>
    </w:p>
    <w:p w14:paraId="5C3A4B58" w14:textId="77777777" w:rsidR="00C7679E" w:rsidRDefault="00000000">
      <w:pPr>
        <w:ind w:firstLine="562"/>
        <w:rPr>
          <w:color w:val="000000" w:themeColor="text1"/>
        </w:rPr>
      </w:pPr>
      <w:r>
        <w:rPr>
          <w:b/>
          <w:bCs/>
          <w:color w:val="000000" w:themeColor="text1"/>
        </w:rPr>
        <w:t>加强</w:t>
      </w:r>
      <w:r>
        <w:rPr>
          <w:rFonts w:hint="eastAsia"/>
          <w:b/>
          <w:bCs/>
          <w:color w:val="000000" w:themeColor="text1"/>
        </w:rPr>
        <w:t>新</w:t>
      </w:r>
      <w:r>
        <w:rPr>
          <w:b/>
          <w:bCs/>
          <w:color w:val="000000" w:themeColor="text1"/>
        </w:rPr>
        <w:t>污染物治理</w:t>
      </w:r>
      <w:r>
        <w:rPr>
          <w:rFonts w:hint="eastAsia"/>
          <w:b/>
          <w:bCs/>
          <w:color w:val="000000" w:themeColor="text1"/>
        </w:rPr>
        <w:t>。</w:t>
      </w:r>
      <w:r>
        <w:rPr>
          <w:rFonts w:hint="eastAsia"/>
          <w:color w:val="000000" w:themeColor="text1"/>
        </w:rPr>
        <w:t>加强消耗臭氧层物质（</w:t>
      </w:r>
      <w:r>
        <w:rPr>
          <w:rFonts w:hint="eastAsia"/>
          <w:color w:val="000000" w:themeColor="text1"/>
        </w:rPr>
        <w:t>ODS</w:t>
      </w:r>
      <w:r>
        <w:rPr>
          <w:rFonts w:hint="eastAsia"/>
          <w:color w:val="000000" w:themeColor="text1"/>
        </w:rPr>
        <w:t>）和氢氟碳化物（</w:t>
      </w:r>
      <w:r>
        <w:rPr>
          <w:rFonts w:hint="eastAsia"/>
          <w:color w:val="000000" w:themeColor="text1"/>
        </w:rPr>
        <w:t>HFCs</w:t>
      </w:r>
      <w:r>
        <w:rPr>
          <w:rFonts w:hint="eastAsia"/>
          <w:color w:val="000000" w:themeColor="text1"/>
        </w:rPr>
        <w:t>）环境管理，分行业实施含氢氯氟烃（</w:t>
      </w:r>
      <w:r>
        <w:rPr>
          <w:rFonts w:hint="eastAsia"/>
          <w:color w:val="000000" w:themeColor="text1"/>
        </w:rPr>
        <w:t>HCFCs</w:t>
      </w:r>
      <w:r>
        <w:rPr>
          <w:rFonts w:hint="eastAsia"/>
          <w:color w:val="000000" w:themeColor="text1"/>
        </w:rPr>
        <w:t>）淘汰和替代，推广应用先进的技术和产品替代</w:t>
      </w:r>
      <w:r>
        <w:rPr>
          <w:rFonts w:hint="eastAsia"/>
          <w:color w:val="000000" w:themeColor="text1"/>
        </w:rPr>
        <w:t>ODS</w:t>
      </w:r>
      <w:r>
        <w:rPr>
          <w:rFonts w:hint="eastAsia"/>
          <w:color w:val="000000" w:themeColor="text1"/>
        </w:rPr>
        <w:t>和</w:t>
      </w:r>
      <w:r>
        <w:rPr>
          <w:rFonts w:hint="eastAsia"/>
          <w:color w:val="000000" w:themeColor="text1"/>
        </w:rPr>
        <w:t>HFCs</w:t>
      </w:r>
      <w:r>
        <w:rPr>
          <w:rFonts w:hint="eastAsia"/>
          <w:color w:val="000000" w:themeColor="text1"/>
        </w:rPr>
        <w:t>，在生产或大量使用消耗</w:t>
      </w:r>
      <w:r>
        <w:rPr>
          <w:rFonts w:hint="eastAsia"/>
          <w:color w:val="000000" w:themeColor="text1"/>
        </w:rPr>
        <w:t>ODS</w:t>
      </w:r>
      <w:r>
        <w:rPr>
          <w:rFonts w:hint="eastAsia"/>
          <w:color w:val="000000" w:themeColor="text1"/>
        </w:rPr>
        <w:t>、</w:t>
      </w:r>
      <w:r>
        <w:rPr>
          <w:rFonts w:hint="eastAsia"/>
          <w:color w:val="000000" w:themeColor="text1"/>
        </w:rPr>
        <w:t>HFCs</w:t>
      </w:r>
      <w:r>
        <w:rPr>
          <w:rFonts w:hint="eastAsia"/>
          <w:color w:val="000000" w:themeColor="text1"/>
        </w:rPr>
        <w:t>的企业或园区周边开展</w:t>
      </w:r>
      <w:r>
        <w:rPr>
          <w:rFonts w:hint="eastAsia"/>
          <w:color w:val="000000" w:themeColor="text1"/>
        </w:rPr>
        <w:t>ODS</w:t>
      </w:r>
      <w:r>
        <w:rPr>
          <w:rFonts w:hint="eastAsia"/>
          <w:color w:val="000000" w:themeColor="text1"/>
        </w:rPr>
        <w:t>及</w:t>
      </w:r>
      <w:r>
        <w:rPr>
          <w:rFonts w:hint="eastAsia"/>
          <w:color w:val="000000" w:themeColor="text1"/>
        </w:rPr>
        <w:t>HFCs</w:t>
      </w:r>
      <w:r>
        <w:rPr>
          <w:rFonts w:hint="eastAsia"/>
          <w:color w:val="000000" w:themeColor="text1"/>
        </w:rPr>
        <w:t>试点监测。加强恶臭、有毒有害等大气污染物的防控，推动化工、制药、工业涂装等行业结合</w:t>
      </w:r>
      <w:r>
        <w:rPr>
          <w:rFonts w:hint="eastAsia"/>
          <w:color w:val="000000" w:themeColor="text1"/>
        </w:rPr>
        <w:t>VOCs</w:t>
      </w:r>
      <w:r>
        <w:rPr>
          <w:rFonts w:hint="eastAsia"/>
          <w:color w:val="000000" w:themeColor="text1"/>
        </w:rPr>
        <w:t>防治进一步实施恶臭治理；橡胶、塑料、食品加工等行业强化恶臭气体收集和治理；鼓励重点企业和园区开展恶臭气体监测和安装运行在线监测预警系统。探索建立有毒有害大气污染物管理体系和工作机制。加大其它涉气污染物治理力度，基于现有烟气污染物控制装备，强化多污染物协同控制，推进工业烟气中三氧化硫、汞、铅、砷、镉、二</w:t>
      </w:r>
      <w:r>
        <w:rPr>
          <w:rFonts w:ascii="仿宋" w:eastAsia="仿宋" w:hAnsi="仿宋" w:hint="eastAsia"/>
          <w:color w:val="000000" w:themeColor="text1"/>
        </w:rPr>
        <w:t>噁</w:t>
      </w:r>
      <w:r>
        <w:rPr>
          <w:rFonts w:hint="eastAsia"/>
          <w:color w:val="000000" w:themeColor="text1"/>
        </w:rPr>
        <w:t>英、苯并芘、氯气、氯化氢、硫酸雾、硅氟酸雾、硝酸雾等多种非常规污染物强效脱除技术研发应用。</w:t>
      </w:r>
    </w:p>
    <w:p w14:paraId="43695638"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持续打好柴油货车污染治理攻坚战</w:t>
      </w:r>
    </w:p>
    <w:p w14:paraId="3B1D87B9" w14:textId="77777777" w:rsidR="00C7679E" w:rsidRDefault="00000000">
      <w:pPr>
        <w:ind w:firstLine="562"/>
        <w:rPr>
          <w:color w:val="000000" w:themeColor="text1"/>
        </w:rPr>
      </w:pPr>
      <w:r>
        <w:rPr>
          <w:rFonts w:hint="eastAsia"/>
          <w:b/>
          <w:bCs/>
          <w:color w:val="000000" w:themeColor="text1"/>
        </w:rPr>
        <w:t>深入开展清洁柴油车（机）行动。</w:t>
      </w:r>
      <w:r>
        <w:rPr>
          <w:rFonts w:hint="eastAsia"/>
          <w:color w:val="000000" w:themeColor="text1"/>
        </w:rPr>
        <w:t>基本淘汰国三及以下排放标准汽车。实施绿色交通优化，</w:t>
      </w:r>
      <w:r>
        <w:rPr>
          <w:color w:val="000000" w:themeColor="text1"/>
        </w:rPr>
        <w:t>加快推进物流园区、港口、</w:t>
      </w:r>
      <w:r>
        <w:rPr>
          <w:rFonts w:hint="eastAsia"/>
          <w:color w:val="000000" w:themeColor="text1"/>
        </w:rPr>
        <w:t>通用</w:t>
      </w:r>
      <w:r>
        <w:rPr>
          <w:color w:val="000000" w:themeColor="text1"/>
        </w:rPr>
        <w:t>机场、工矿企业内部作业车辆和机械新能源更新改造</w:t>
      </w:r>
      <w:r>
        <w:rPr>
          <w:rFonts w:hint="eastAsia"/>
          <w:color w:val="000000" w:themeColor="text1"/>
        </w:rPr>
        <w:t>。不断提高船舶靠港岸电使用率。推进大宗货物和中长途货物运输“公转水”，短距离运输优先采用封闭式皮带廊道或新能源车船。到</w:t>
      </w:r>
      <w:r>
        <w:rPr>
          <w:rFonts w:hint="eastAsia"/>
          <w:color w:val="000000" w:themeColor="text1"/>
        </w:rPr>
        <w:t>2025</w:t>
      </w:r>
      <w:r>
        <w:rPr>
          <w:rFonts w:hint="eastAsia"/>
          <w:color w:val="000000" w:themeColor="text1"/>
        </w:rPr>
        <w:t>年，水路货运量比</w:t>
      </w:r>
      <w:r>
        <w:rPr>
          <w:rFonts w:hint="eastAsia"/>
          <w:color w:val="000000" w:themeColor="text1"/>
        </w:rPr>
        <w:t>2020</w:t>
      </w:r>
      <w:r>
        <w:rPr>
          <w:rFonts w:hint="eastAsia"/>
          <w:color w:val="000000" w:themeColor="text1"/>
        </w:rPr>
        <w:t>年增长</w:t>
      </w:r>
      <w:r>
        <w:rPr>
          <w:rFonts w:hint="eastAsia"/>
          <w:color w:val="000000" w:themeColor="text1"/>
        </w:rPr>
        <w:t>12%</w:t>
      </w:r>
      <w:r>
        <w:rPr>
          <w:rFonts w:hint="eastAsia"/>
          <w:color w:val="000000" w:themeColor="text1"/>
        </w:rPr>
        <w:t>左右，铁矿石、焦炭等清洁运输（含新能源车）比例力争达到</w:t>
      </w:r>
      <w:r>
        <w:rPr>
          <w:rFonts w:hint="eastAsia"/>
          <w:color w:val="000000" w:themeColor="text1"/>
        </w:rPr>
        <w:t>80%</w:t>
      </w:r>
      <w:r>
        <w:rPr>
          <w:rFonts w:hint="eastAsia"/>
          <w:color w:val="000000" w:themeColor="text1"/>
        </w:rPr>
        <w:t>。</w:t>
      </w:r>
    </w:p>
    <w:p w14:paraId="76EC94D4" w14:textId="77777777" w:rsidR="00C7679E" w:rsidRDefault="00000000">
      <w:pPr>
        <w:ind w:firstLine="562"/>
        <w:rPr>
          <w:color w:val="000000" w:themeColor="text1"/>
        </w:rPr>
      </w:pPr>
      <w:r>
        <w:rPr>
          <w:b/>
          <w:bCs/>
          <w:color w:val="000000" w:themeColor="text1"/>
        </w:rPr>
        <w:lastRenderedPageBreak/>
        <w:t>强化非道路移动源综合治理。</w:t>
      </w:r>
      <w:r>
        <w:rPr>
          <w:color w:val="000000" w:themeColor="text1"/>
        </w:rPr>
        <w:t>加快推进物流园区、港口、</w:t>
      </w:r>
      <w:r>
        <w:rPr>
          <w:rFonts w:hint="eastAsia"/>
          <w:color w:val="000000" w:themeColor="text1"/>
        </w:rPr>
        <w:t>通用</w:t>
      </w:r>
      <w:r>
        <w:rPr>
          <w:color w:val="000000" w:themeColor="text1"/>
        </w:rPr>
        <w:t>机场、工矿企业内部作业车辆和机械新能源更新改造。推动发展新能源和清洁能源船舶，提高岸电使用率。到</w:t>
      </w:r>
      <w:r>
        <w:rPr>
          <w:color w:val="000000" w:themeColor="text1"/>
        </w:rPr>
        <w:t>2025</w:t>
      </w:r>
      <w:r>
        <w:rPr>
          <w:color w:val="000000" w:themeColor="text1"/>
        </w:rPr>
        <w:t>年，基本消除非道路移动机械、船舶及重点区域铁路机车</w:t>
      </w:r>
      <w:r>
        <w:rPr>
          <w:color w:val="000000" w:themeColor="text1"/>
        </w:rPr>
        <w:t>“</w:t>
      </w:r>
      <w:r>
        <w:rPr>
          <w:color w:val="000000" w:themeColor="text1"/>
        </w:rPr>
        <w:t>冒黑烟</w:t>
      </w:r>
      <w:r>
        <w:rPr>
          <w:color w:val="000000" w:themeColor="text1"/>
        </w:rPr>
        <w:t>”</w:t>
      </w:r>
      <w:r>
        <w:rPr>
          <w:color w:val="000000" w:themeColor="text1"/>
        </w:rPr>
        <w:t>现象，基本淘汰第一阶段及以下排放标准的非道路移动机械</w:t>
      </w:r>
      <w:r>
        <w:rPr>
          <w:rFonts w:hint="eastAsia"/>
          <w:color w:val="000000" w:themeColor="text1"/>
        </w:rPr>
        <w:t>。</w:t>
      </w:r>
      <w:r>
        <w:rPr>
          <w:b/>
          <w:bCs/>
          <w:color w:val="000000" w:themeColor="text1"/>
        </w:rPr>
        <w:t>全面保障成品油质量</w:t>
      </w:r>
      <w:r>
        <w:rPr>
          <w:rFonts w:hint="eastAsia"/>
          <w:b/>
          <w:bCs/>
          <w:color w:val="000000" w:themeColor="text1"/>
        </w:rPr>
        <w:t>，</w:t>
      </w:r>
      <w:r>
        <w:rPr>
          <w:color w:val="000000" w:themeColor="text1"/>
        </w:rPr>
        <w:t>加强油品进口、生产、仓储、销售、运输、使用全环节监管，全面清理整顿自建油罐、流动加油车（船）和黑加油站点，坚决打击将非标油品作为发动机燃料销售等行为。提升货车、非道路移动机械、船舶油箱中柴油抽测频次，对发现的线索进行溯源，严厉追究相关生产、销售、运输者主体责任。</w:t>
      </w:r>
    </w:p>
    <w:p w14:paraId="6D1673F0"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加强大气面源污染治理</w:t>
      </w:r>
    </w:p>
    <w:p w14:paraId="116A9FD2" w14:textId="77777777" w:rsidR="00C7679E" w:rsidRDefault="00000000">
      <w:pPr>
        <w:ind w:firstLine="562"/>
        <w:rPr>
          <w:color w:val="000000" w:themeColor="text1"/>
        </w:rPr>
      </w:pPr>
      <w:r>
        <w:rPr>
          <w:rFonts w:hint="eastAsia"/>
          <w:b/>
          <w:bCs/>
          <w:color w:val="000000" w:themeColor="text1"/>
        </w:rPr>
        <w:t>全面控制城乡污染。</w:t>
      </w:r>
      <w:r>
        <w:rPr>
          <w:rFonts w:hint="eastAsia"/>
          <w:color w:val="000000" w:themeColor="text1"/>
        </w:rPr>
        <w:t>建立施工工地动态管理清单，全面开展标准化施工，按照“谁施工、谁负责，谁主管、谁监督”原则，严格落实“六个百分之百”、开复工验收、“三员”管理等制度。落实扬尘污染防治守信联合激励、失信联合惩戒制度，将扬尘管理不到位的不良信息纳入建筑市场信用管理体系，情节严重的，依法依规列入建筑市场主体“黑名单”。强化道路扬尘管控，加大国道、省道及城市周边道路、城市支路机械化清扫保洁力度，健全城乡道路全覆盖的清扫保洁责任体系，推广湿扫作业模式，科学合理洒水抑尘。对重点扬尘路段加大洗扫和整治力度。加强道路两侧裸土、长期闲置土地绿化、硬化，对国道、省道及园区周边等地汽修和柴油货车停车场实施路面硬化和保洁责任制，落实城区、城乡结合部等各类堆场、料堆、土堆等苫盖抑尘措施。推动矿石采选和砂石骨料企业全面开展装备升级及深度治理，针对原料运输、贮存、装卸、破碎、转运、筛分、出料等各</w:t>
      </w:r>
      <w:r>
        <w:rPr>
          <w:rFonts w:hint="eastAsia"/>
          <w:color w:val="000000" w:themeColor="text1"/>
        </w:rPr>
        <w:lastRenderedPageBreak/>
        <w:t>个生产环节存在的无组织排放污染问题，进行全流程控制、收集、净化处理，并同步安装视频监控和相应的污染物排放监测设备，优化运输方式，减少污染物排放。</w:t>
      </w:r>
    </w:p>
    <w:p w14:paraId="428208D7" w14:textId="77777777" w:rsidR="00C7679E" w:rsidRDefault="00000000">
      <w:pPr>
        <w:ind w:firstLine="562"/>
        <w:rPr>
          <w:color w:val="000000" w:themeColor="text1"/>
        </w:rPr>
      </w:pPr>
      <w:r>
        <w:rPr>
          <w:rFonts w:hint="eastAsia"/>
          <w:b/>
          <w:bCs/>
          <w:color w:val="000000" w:themeColor="text1"/>
        </w:rPr>
        <w:t>持续推进焚烧综合治理。</w:t>
      </w:r>
      <w:r>
        <w:rPr>
          <w:rFonts w:hint="eastAsia"/>
          <w:color w:val="000000" w:themeColor="text1"/>
        </w:rPr>
        <w:t>坚持“政府引导、市场运作、疏堵结合、以疏为主”的原则，全面推进秸秆“五化”综合利用，持续提高秸秆综合利用率。深入推进秸秆禁烧管控，充分利用卫星遥感、高清视频监控、无人机等先进技术，强化不利气象条件下的监管执法，对秸秆焚烧问题突出诱发重污染天气的，严肃追责问责。加快推动天然气改道扩面工程，有序推进农业种植、养殖、农产品加工等散煤替代，到</w:t>
      </w:r>
      <w:r>
        <w:rPr>
          <w:rFonts w:hint="eastAsia"/>
          <w:color w:val="000000" w:themeColor="text1"/>
        </w:rPr>
        <w:t>2025</w:t>
      </w:r>
      <w:r>
        <w:rPr>
          <w:rFonts w:hint="eastAsia"/>
          <w:color w:val="000000" w:themeColor="text1"/>
        </w:rPr>
        <w:t>年散煤基本清零，同时强化服务管理，完善长效机制，防止散煤复烧。完善市、镇、村网格化监管制度，落实属地管理责任，充分利用遥感监测等手段密切监测焚烧情况，加强“定点、定时、定人、定责”管控，规范火点认定标准，对重点涉农区域实现监控全覆盖。加强农村及城市周边垃圾无害化处理和综合利用，禁止露天焚烧生活垃圾、落叶等。巩固烟花爆竹禁售禁燃工作，全面提升安全管理水平和降低燃放对空气质量的影响。</w:t>
      </w:r>
    </w:p>
    <w:p w14:paraId="1199F9DF"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加强重污染天气应对</w:t>
      </w:r>
    </w:p>
    <w:p w14:paraId="5B13AAB7" w14:textId="77777777" w:rsidR="00C7679E" w:rsidRDefault="00000000">
      <w:pPr>
        <w:ind w:firstLine="562"/>
        <w:rPr>
          <w:color w:val="000000" w:themeColor="text1"/>
        </w:rPr>
      </w:pPr>
      <w:r>
        <w:rPr>
          <w:rFonts w:hint="eastAsia"/>
          <w:b/>
          <w:bCs/>
          <w:color w:val="000000" w:themeColor="text1"/>
        </w:rPr>
        <w:t>加强重污染天气应对能力建设。</w:t>
      </w:r>
      <w:r>
        <w:rPr>
          <w:rFonts w:hint="eastAsia"/>
          <w:color w:val="000000" w:themeColor="text1"/>
        </w:rPr>
        <w:t>加强空气质量预测预报能力建设，不断提高未来</w:t>
      </w:r>
      <w:r>
        <w:rPr>
          <w:rFonts w:hint="eastAsia"/>
          <w:color w:val="000000" w:themeColor="text1"/>
        </w:rPr>
        <w:t>7-10</w:t>
      </w:r>
      <w:r>
        <w:rPr>
          <w:rFonts w:hint="eastAsia"/>
          <w:color w:val="000000" w:themeColor="text1"/>
        </w:rPr>
        <w:t>天区域污染过程预报准确率，研究提升未来月尺度区域空气质量趋势预测能力。及时开展重污染天气应急响应效果评估，结合重污染成因分析，系统总结监测预报、预警响应、措施落实等各环节执行情况和成效，梳理薄弱环节，不断完善相关工作机制。</w:t>
      </w:r>
    </w:p>
    <w:p w14:paraId="1C890BFE" w14:textId="77777777" w:rsidR="00C7679E" w:rsidRDefault="00000000">
      <w:pPr>
        <w:ind w:firstLine="562"/>
        <w:rPr>
          <w:color w:val="000000" w:themeColor="text1"/>
        </w:rPr>
      </w:pPr>
      <w:r>
        <w:rPr>
          <w:rFonts w:hint="eastAsia"/>
          <w:b/>
          <w:bCs/>
          <w:color w:val="000000" w:themeColor="text1"/>
        </w:rPr>
        <w:t>完善重污染天气应急预案。</w:t>
      </w:r>
      <w:r>
        <w:rPr>
          <w:rFonts w:hint="eastAsia"/>
          <w:color w:val="000000" w:themeColor="text1"/>
        </w:rPr>
        <w:t>扎实做好重污染天气应急预案的修订工作，科学建立应急减排清单，不断提升应急管理水平，强化重污染</w:t>
      </w:r>
      <w:r>
        <w:rPr>
          <w:rFonts w:hint="eastAsia"/>
          <w:color w:val="000000" w:themeColor="text1"/>
        </w:rPr>
        <w:lastRenderedPageBreak/>
        <w:t>企业环境监管，督促重点企业完善环境应急预案，提高预案可操作性，确保应急响应效果。提前确定重污染天气限产、停产企业名单，细化不同等级管控清单。根据大气管控清单，将减排措施落实到具体单位、具体企业、具体工地、具体生产环节，实施“一企一策”清单化管理，做到减排措施全覆盖，保障应急减排措施可操作、可核查。对应急措施落实情况及时进行绩效评估，视情调整预警级别，强化应急减排措施，最大限度减少污染物排放。</w:t>
      </w:r>
    </w:p>
    <w:p w14:paraId="509DDD20" w14:textId="77777777" w:rsidR="00C7679E" w:rsidRDefault="00000000">
      <w:pPr>
        <w:ind w:firstLine="562"/>
        <w:rPr>
          <w:color w:val="000000" w:themeColor="text1"/>
        </w:rPr>
      </w:pPr>
      <w:r>
        <w:rPr>
          <w:rFonts w:hint="eastAsia"/>
          <w:b/>
          <w:bCs/>
          <w:color w:val="000000" w:themeColor="text1"/>
        </w:rPr>
        <w:t>健全大气环境应急管理体系。</w:t>
      </w:r>
      <w:r>
        <w:rPr>
          <w:rFonts w:hint="eastAsia"/>
          <w:color w:val="000000" w:themeColor="text1"/>
        </w:rPr>
        <w:t>健全政府、企业和跨区域等突发大气环境事件应急预案体系，制定相关技术文件和管理手册，规范事故应急准备和响应。加强应急装备配置，开展应急人员培训和演练，提升基层大气环境应急能力。探索开展化工园区有毒有害气体环境风险预警体系建设，提高企事业单位、化工园区环境风险预警能力。健全环境应急管理指挥体系，加强应急管理、公安、消防、交通运输、住房和城乡建设、生态环境等部门间的应急联动，提高信息互通、资源共享和协同处置能力。健全环境应急社会化支撑体系，完善应急物资储备体系，加强专业化应急救援队伍建设，提升大气环境事故应急处置能力。</w:t>
      </w:r>
    </w:p>
    <w:p w14:paraId="5338E3E6" w14:textId="77777777" w:rsidR="00C7679E" w:rsidRDefault="00000000">
      <w:pPr>
        <w:ind w:firstLine="640"/>
        <w:outlineLvl w:val="1"/>
        <w:rPr>
          <w:rFonts w:eastAsia="黑体"/>
          <w:color w:val="000000" w:themeColor="text1"/>
          <w:sz w:val="32"/>
        </w:rPr>
      </w:pPr>
      <w:bookmarkStart w:id="32" w:name="_Toc164626361"/>
      <w:r>
        <w:rPr>
          <w:rFonts w:eastAsia="黑体" w:hint="eastAsia"/>
          <w:color w:val="000000" w:themeColor="text1"/>
          <w:sz w:val="32"/>
        </w:rPr>
        <w:t>五</w:t>
      </w:r>
      <w:r>
        <w:rPr>
          <w:rFonts w:eastAsia="黑体"/>
          <w:color w:val="000000" w:themeColor="text1"/>
          <w:sz w:val="32"/>
        </w:rPr>
        <w:t>、</w:t>
      </w:r>
      <w:r>
        <w:rPr>
          <w:rFonts w:eastAsia="黑体" w:hint="eastAsia"/>
          <w:color w:val="000000" w:themeColor="text1"/>
          <w:sz w:val="32"/>
        </w:rPr>
        <w:t>深入打好净土保卫战</w:t>
      </w:r>
      <w:bookmarkEnd w:id="32"/>
    </w:p>
    <w:p w14:paraId="488BCF23"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持续打好农业农村污染治理攻坚战</w:t>
      </w:r>
    </w:p>
    <w:p w14:paraId="369650BA" w14:textId="77777777" w:rsidR="00C7679E" w:rsidRDefault="00000000">
      <w:pPr>
        <w:ind w:firstLine="560"/>
        <w:rPr>
          <w:color w:val="000000" w:themeColor="text1"/>
        </w:rPr>
      </w:pPr>
      <w:r>
        <w:rPr>
          <w:rFonts w:hint="eastAsia"/>
          <w:color w:val="000000" w:themeColor="text1"/>
        </w:rPr>
        <w:t>扎实推进农村厕所、垃圾、污水“三大革命”，健全高效清掏管护机制，进一步提升农村无害化厕所普及率。持续开展化肥农药减量增效、农膜农药包装物回收和畜禽粪污综合利用行动。完善农村生活垃圾收运处置体系，有序推进农村生活垃圾分类与源头减量，生活垃圾无害化处理率达</w:t>
      </w:r>
      <w:r>
        <w:rPr>
          <w:rFonts w:hint="eastAsia"/>
          <w:color w:val="000000" w:themeColor="text1"/>
        </w:rPr>
        <w:t>100%</w:t>
      </w:r>
      <w:r>
        <w:rPr>
          <w:rFonts w:hint="eastAsia"/>
          <w:color w:val="000000" w:themeColor="text1"/>
        </w:rPr>
        <w:t>。分类推进农村生活污水治理，到</w:t>
      </w:r>
      <w:r>
        <w:rPr>
          <w:rFonts w:hint="eastAsia"/>
          <w:color w:val="000000" w:themeColor="text1"/>
        </w:rPr>
        <w:t>2024</w:t>
      </w:r>
      <w:r>
        <w:rPr>
          <w:rFonts w:hint="eastAsia"/>
          <w:color w:val="000000" w:themeColor="text1"/>
        </w:rPr>
        <w:t>年</w:t>
      </w:r>
      <w:r>
        <w:rPr>
          <w:rFonts w:hint="eastAsia"/>
          <w:color w:val="000000" w:themeColor="text1"/>
        </w:rPr>
        <w:lastRenderedPageBreak/>
        <w:t>底，农村生活污水治理率不低于</w:t>
      </w:r>
      <w:r>
        <w:rPr>
          <w:rFonts w:hint="eastAsia"/>
          <w:color w:val="000000" w:themeColor="text1"/>
        </w:rPr>
        <w:t>60%</w:t>
      </w:r>
      <w:r>
        <w:rPr>
          <w:rFonts w:hint="eastAsia"/>
          <w:color w:val="000000" w:themeColor="text1"/>
        </w:rPr>
        <w:t>，农村黑臭水体治理率不低于</w:t>
      </w:r>
      <w:r>
        <w:rPr>
          <w:rFonts w:hint="eastAsia"/>
          <w:color w:val="000000" w:themeColor="text1"/>
        </w:rPr>
        <w:t>70%</w:t>
      </w:r>
      <w:r>
        <w:rPr>
          <w:rFonts w:hint="eastAsia"/>
          <w:color w:val="000000" w:themeColor="text1"/>
        </w:rPr>
        <w:t>，到</w:t>
      </w:r>
      <w:r>
        <w:rPr>
          <w:rFonts w:hint="eastAsia"/>
          <w:color w:val="000000" w:themeColor="text1"/>
        </w:rPr>
        <w:t>2025</w:t>
      </w:r>
      <w:r>
        <w:rPr>
          <w:rFonts w:hint="eastAsia"/>
          <w:color w:val="000000" w:themeColor="text1"/>
        </w:rPr>
        <w:t>年底，农村生活污水治理率持续提升，农村黑臭水体全面消除，实现长治久清。</w:t>
      </w:r>
    </w:p>
    <w:p w14:paraId="3FA3AF56"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加强土壤污染源头防治</w:t>
      </w:r>
    </w:p>
    <w:p w14:paraId="058A3FD3" w14:textId="77777777" w:rsidR="00C7679E" w:rsidRDefault="00000000">
      <w:pPr>
        <w:ind w:firstLine="562"/>
        <w:rPr>
          <w:color w:val="000000" w:themeColor="text1"/>
        </w:rPr>
      </w:pPr>
      <w:r>
        <w:rPr>
          <w:rFonts w:hint="eastAsia"/>
          <w:b/>
          <w:bCs/>
          <w:color w:val="000000" w:themeColor="text1"/>
        </w:rPr>
        <w:t>严格控制涉重金属行业企业污染物排放。</w:t>
      </w:r>
      <w:r>
        <w:rPr>
          <w:rFonts w:hint="eastAsia"/>
          <w:color w:val="000000" w:themeColor="text1"/>
        </w:rPr>
        <w:t>持续推进耕地周边涉镉等重金属企业排查整治，实施农田“断源行动”，动态更新污染源排查整治清单，对涉镉等重金属行业企业排查整治“回头看”。聚焦重有色金属采选、冶炼等重点行业，以耕地安全利用和严格管控任务较重的地区为重点，支持企业绿色化提标改造，执行颗粒物和镉等重金属特别排放限值。</w:t>
      </w:r>
    </w:p>
    <w:p w14:paraId="23BF435E" w14:textId="77777777" w:rsidR="00C7679E" w:rsidRDefault="00000000">
      <w:pPr>
        <w:ind w:firstLine="562"/>
        <w:rPr>
          <w:color w:val="000000" w:themeColor="text1"/>
        </w:rPr>
      </w:pPr>
      <w:r>
        <w:rPr>
          <w:rFonts w:hint="eastAsia"/>
          <w:b/>
          <w:bCs/>
          <w:color w:val="000000" w:themeColor="text1"/>
        </w:rPr>
        <w:t>严防矿产资源开发污染土壤。</w:t>
      </w:r>
      <w:r>
        <w:rPr>
          <w:rFonts w:hint="eastAsia"/>
          <w:color w:val="000000" w:themeColor="text1"/>
        </w:rPr>
        <w:t>督促采矿权人履行矿山地质环境恢复治理义务，预防和减少矿业活动对生态环境的污染破坏，统筹推进绿色矿业发展示范区建设与工矿废弃地复垦利用、矿山地质环境治理恢复、矿区土壤污染治理、土地整治等工作，以矿产资源开发活动集中区域为重点，开展废弃矿山风险排查和管控工作，逐步实现废弃矿山综合整治和生态修复，优先开展临近耕地和饮用水源地的废矿矿山整治和修复工作。</w:t>
      </w:r>
    </w:p>
    <w:p w14:paraId="7B882C16" w14:textId="77777777" w:rsidR="00C7679E" w:rsidRDefault="00000000">
      <w:pPr>
        <w:ind w:firstLine="562"/>
        <w:rPr>
          <w:color w:val="000000" w:themeColor="text1"/>
        </w:rPr>
      </w:pPr>
      <w:r>
        <w:rPr>
          <w:rFonts w:hint="eastAsia"/>
          <w:b/>
          <w:bCs/>
          <w:color w:val="000000" w:themeColor="text1"/>
        </w:rPr>
        <w:t>强化重点监管单位环境监管。</w:t>
      </w:r>
      <w:r>
        <w:rPr>
          <w:rFonts w:hint="eastAsia"/>
          <w:color w:val="000000" w:themeColor="text1"/>
        </w:rPr>
        <w:t>根据重点行业企业用地土壤污染状况调查结果，动态更新增补土壤污染重点监管单位名录</w:t>
      </w:r>
      <w:r>
        <w:rPr>
          <w:color w:val="000000" w:themeColor="text1"/>
        </w:rPr>
        <w:t>。</w:t>
      </w:r>
      <w:r>
        <w:rPr>
          <w:rFonts w:hint="eastAsia"/>
          <w:color w:val="000000" w:themeColor="text1"/>
        </w:rPr>
        <w:t>2025</w:t>
      </w:r>
      <w:r>
        <w:rPr>
          <w:rFonts w:hint="eastAsia"/>
          <w:color w:val="000000" w:themeColor="text1"/>
        </w:rPr>
        <w:t>年底前，重点监管单位排污许可证应当全部载明土壤污染防治义务。新增重点监管单位应在纳入土壤污染重点监管单位名录后一年内开展；土壤污染重点监管单位应制定、实施自行监测方案，并将监测数据报生态环境主管部门。</w:t>
      </w:r>
    </w:p>
    <w:p w14:paraId="32103803"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深入推进农用地土壤污染防治和安全利用</w:t>
      </w:r>
    </w:p>
    <w:p w14:paraId="334193D9" w14:textId="77777777" w:rsidR="00C7679E" w:rsidRDefault="00000000">
      <w:pPr>
        <w:ind w:firstLine="562"/>
        <w:rPr>
          <w:color w:val="000000" w:themeColor="text1"/>
        </w:rPr>
      </w:pPr>
      <w:r>
        <w:rPr>
          <w:rFonts w:hint="eastAsia"/>
          <w:b/>
          <w:bCs/>
          <w:color w:val="000000" w:themeColor="text1"/>
        </w:rPr>
        <w:lastRenderedPageBreak/>
        <w:t>加强耕地土壤保护。</w:t>
      </w:r>
      <w:r>
        <w:rPr>
          <w:rFonts w:hint="eastAsia"/>
          <w:color w:val="000000" w:themeColor="text1"/>
        </w:rPr>
        <w:t>依据耕地土壤环境质量类别划分成果，按照优先保护类、安全利用类和严格管控类实施分类管理，建立健全分类管理台账，落实耕地分类管理措施，开展安全利用成效评估，持续改善和优化安全利用措施。同时，根据土地利用变更和土壤环境质量变化情况，对类别划分成果进行动态调整。深入实施耕地质量保护和提升行动，不断提升耕地基础地力，在粮食生产功能区、重要农产品生产保护区推进高标准农田建设。严禁在优先保护类耕地集中区域新建有可能造成土壤污染的企业和其他设施；优先保护类耕地集中区域现有可能造成土壤污染的相关行业企业应当按照有关规定采取措施，防止对耕地造成污染；加强优先保护类耕地周边工业、农业和生活污染源监测管理，确保无新增污染耕地。</w:t>
      </w:r>
    </w:p>
    <w:p w14:paraId="75D1AD9E" w14:textId="77777777" w:rsidR="00C7679E" w:rsidRDefault="00000000">
      <w:pPr>
        <w:ind w:firstLine="562"/>
        <w:rPr>
          <w:rFonts w:ascii="楷体" w:eastAsia="楷体" w:hAnsi="楷体"/>
          <w:color w:val="000000" w:themeColor="text1"/>
        </w:rPr>
      </w:pPr>
      <w:r>
        <w:rPr>
          <w:rFonts w:hint="eastAsia"/>
          <w:b/>
          <w:bCs/>
          <w:color w:val="000000" w:themeColor="text1"/>
        </w:rPr>
        <w:t>落实受污染耕地安全利用措施。</w:t>
      </w:r>
      <w:r>
        <w:rPr>
          <w:rFonts w:hint="eastAsia"/>
          <w:color w:val="000000" w:themeColor="text1"/>
        </w:rPr>
        <w:t>充分考虑受污染地块污染类型、程度、范围及安全利用技术措施经济性、可行性等因素，在不影响农业生产发展、不降低土壤生产功能的前提下，以大宗农产品产地污染土壤安全利用为核心，明确受污染耕地安全利用目标任务、实施区域、时间节点、具体措施和责任主体等内容，因地制宜地选择安全利用技术。优先选用低积累作物品种，采用水肥管理和耕作方式调整等农耕农艺措施，降低农产品超标风险。根据土壤环境质量实际情况，在需要的区域，采取土壤酸化治理、土壤调理和叶面阻控等技术综合治理，减少土壤中污染物进入农作物可食部分，保障农产品安全生产。</w:t>
      </w:r>
    </w:p>
    <w:p w14:paraId="07FE72AC"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有效管控建设用地土壤污染风险</w:t>
      </w:r>
    </w:p>
    <w:p w14:paraId="4781F618" w14:textId="77777777" w:rsidR="00C7679E" w:rsidRDefault="00000000">
      <w:pPr>
        <w:ind w:firstLine="562"/>
        <w:rPr>
          <w:color w:val="000000" w:themeColor="text1"/>
        </w:rPr>
      </w:pPr>
      <w:r>
        <w:rPr>
          <w:rFonts w:hint="eastAsia"/>
          <w:b/>
          <w:bCs/>
          <w:color w:val="000000" w:themeColor="text1"/>
        </w:rPr>
        <w:t>深入开展土壤污染状况调查评估。</w:t>
      </w:r>
      <w:r>
        <w:rPr>
          <w:rFonts w:hint="eastAsia"/>
          <w:color w:val="000000" w:themeColor="text1"/>
        </w:rPr>
        <w:t>聚焦重点建设用地安全利用，以用途变更为住宅、公共管理与公共服务用地的地块，以及列入建设用地土壤污染风险管控和修复名录的地块为重点，依法开展土壤污染</w:t>
      </w:r>
      <w:r>
        <w:rPr>
          <w:rFonts w:hint="eastAsia"/>
          <w:color w:val="000000" w:themeColor="text1"/>
        </w:rPr>
        <w:lastRenderedPageBreak/>
        <w:t>状况调查和风险评估；推进重点行业企业用地调查成果应用，严格对列入优先管控名录地块监管，优先对调查确定的高风险和超标地块开展进一步调查和评估。充分发挥环境大数据辅助监管的作用，将注销、撤销排污许可证企业及时纳入监管范围。</w:t>
      </w:r>
    </w:p>
    <w:p w14:paraId="5FCAC6BE" w14:textId="77777777" w:rsidR="00C7679E" w:rsidRDefault="00000000">
      <w:pPr>
        <w:ind w:firstLine="562"/>
        <w:rPr>
          <w:color w:val="000000" w:themeColor="text1"/>
        </w:rPr>
      </w:pPr>
      <w:r>
        <w:rPr>
          <w:rFonts w:hint="eastAsia"/>
          <w:b/>
          <w:bCs/>
          <w:color w:val="000000" w:themeColor="text1"/>
        </w:rPr>
        <w:t>严格建设用地准入管理</w:t>
      </w:r>
      <w:r>
        <w:rPr>
          <w:b/>
          <w:bCs/>
          <w:color w:val="000000" w:themeColor="text1"/>
        </w:rPr>
        <w:t>。</w:t>
      </w:r>
      <w:r>
        <w:rPr>
          <w:rFonts w:hint="eastAsia"/>
          <w:color w:val="000000" w:themeColor="text1"/>
        </w:rPr>
        <w:t>动态更新污染地块名单，对于列入建设用地土壤污染风险管控和修复名录的地块，不得作为住宅、公共管理与公共服务用地。在未达到土壤污染风险评估报告确定的风险管控、修复目标之前，不得开工建设与风险管控修复无关的项目。依法应当开展土壤污染状况调查评估而未开展或尚未完成调查评估的土壤污染风险不明地块，杜绝进入用地程序。</w:t>
      </w:r>
    </w:p>
    <w:p w14:paraId="01374091" w14:textId="77777777" w:rsidR="00C7679E" w:rsidRDefault="00000000">
      <w:pPr>
        <w:ind w:firstLine="562"/>
        <w:rPr>
          <w:color w:val="000000" w:themeColor="text1"/>
        </w:rPr>
      </w:pPr>
      <w:r>
        <w:rPr>
          <w:rFonts w:hint="eastAsia"/>
          <w:b/>
          <w:bCs/>
          <w:color w:val="000000" w:themeColor="text1"/>
        </w:rPr>
        <w:t>有序推进土壤污染风险管控和修复。</w:t>
      </w:r>
      <w:r>
        <w:rPr>
          <w:rFonts w:hint="eastAsia"/>
          <w:color w:val="000000" w:themeColor="text1"/>
        </w:rPr>
        <w:t>以用途变更为“一住两公”的污染地块为重点，依法开展风险管控与修复。以重点地区危险化学品生产企业搬迁改造遗留地块为重点，对暂不开发利用的，加强风险管控。以化工等行业企业为重点，鼓励采用原位风险管控或修复技术，探索在产企业边生产边管控土壤污染风险模式。鼓励绿色低碳修复。探索污染土壤“修复工厂”模式。严控农药类等污染地块风险管控和修复过程中产生的异味等二次污染。针对采取风险管控措施的地块，强化后期管理。</w:t>
      </w:r>
    </w:p>
    <w:p w14:paraId="3FB4B07A"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五</w:t>
      </w:r>
      <w:r w:rsidRPr="00803B32">
        <w:rPr>
          <w:rFonts w:eastAsia="楷体_GB2312"/>
          <w:b/>
          <w:color w:val="000000" w:themeColor="text1"/>
          <w:sz w:val="30"/>
        </w:rPr>
        <w:t>）</w:t>
      </w:r>
      <w:r w:rsidRPr="00803B32">
        <w:rPr>
          <w:rFonts w:eastAsia="楷体_GB2312" w:hint="eastAsia"/>
          <w:b/>
          <w:color w:val="000000" w:themeColor="text1"/>
          <w:sz w:val="30"/>
        </w:rPr>
        <w:t>加强新污染物治理</w:t>
      </w:r>
    </w:p>
    <w:p w14:paraId="11E2FBD6" w14:textId="77777777" w:rsidR="00C7679E" w:rsidRDefault="00000000">
      <w:pPr>
        <w:ind w:firstLine="560"/>
        <w:rPr>
          <w:color w:val="000000" w:themeColor="text1"/>
        </w:rPr>
      </w:pPr>
      <w:r>
        <w:rPr>
          <w:rFonts w:hint="eastAsia"/>
          <w:color w:val="000000" w:themeColor="text1"/>
        </w:rPr>
        <w:t>建立新污染物治理协同管理机制，按照省市统一部署，完善新污染物治理管理机制，全面落实属地治理责任。积极落实新污染物管控要求，针对列入优先控制化学品名录的化学物质以及抗生素、微塑料等其他重点新污染物，实行“一品一策”管控措施，加强对优先控制化学品的主要环境排放源监管，及时实施禁止、限制、限排等环境风</w:t>
      </w:r>
      <w:r>
        <w:rPr>
          <w:rFonts w:hint="eastAsia"/>
          <w:color w:val="000000" w:themeColor="text1"/>
        </w:rPr>
        <w:lastRenderedPageBreak/>
        <w:t>险管控措施。强化新污染物源头管控，严格落实新化学物质环境管理登记制度和淘汰或限用措施。强化含特定新污染物废物的收集利用处置。</w:t>
      </w:r>
    </w:p>
    <w:p w14:paraId="4BE3F292"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六</w:t>
      </w:r>
      <w:r w:rsidRPr="00803B32">
        <w:rPr>
          <w:rFonts w:eastAsia="楷体_GB2312"/>
          <w:b/>
          <w:color w:val="000000" w:themeColor="text1"/>
          <w:sz w:val="30"/>
        </w:rPr>
        <w:t>）</w:t>
      </w:r>
      <w:r w:rsidRPr="00803B32">
        <w:rPr>
          <w:rFonts w:eastAsia="楷体_GB2312" w:hint="eastAsia"/>
          <w:b/>
          <w:color w:val="000000" w:themeColor="text1"/>
          <w:sz w:val="30"/>
        </w:rPr>
        <w:t>强化地下水污染协同防治</w:t>
      </w:r>
    </w:p>
    <w:p w14:paraId="02DD9CDD" w14:textId="77777777" w:rsidR="00C7679E" w:rsidRDefault="00000000">
      <w:pPr>
        <w:ind w:firstLine="560"/>
        <w:rPr>
          <w:color w:val="000000" w:themeColor="text1"/>
        </w:rPr>
      </w:pPr>
      <w:r>
        <w:rPr>
          <w:rFonts w:hint="eastAsia"/>
          <w:color w:val="000000" w:themeColor="text1"/>
        </w:rPr>
        <w:t>研究建立地下水污染防治重点排污单位名录，推动纳入排污许可管理，加强防渗、地下水环境监测、执法检查。开展“一企一库”“两场两区”（即化学品生产企业、尾矿库、危险废物处置场、垃圾填埋场、化工产业为主导的工业集聚区、矿山开采区）地下水污染调查评估。督促“一企一库”“两场两区”采取防渗漏措施，按要求建设地下水环境监测井，开展地下水环境自行监测。指导地下水污染防治重点排污单位优先开展地下水污染渗漏排查，针对存在问题的设施，采取污染防渗改造措施。</w:t>
      </w:r>
      <w:r>
        <w:rPr>
          <w:rFonts w:hint="eastAsia"/>
          <w:color w:val="000000" w:themeColor="text1"/>
        </w:rPr>
        <w:t>2025</w:t>
      </w:r>
      <w:r>
        <w:rPr>
          <w:rFonts w:hint="eastAsia"/>
          <w:color w:val="000000" w:themeColor="text1"/>
        </w:rPr>
        <w:t>年底前，完成滁州天长化工园区、垃圾填埋场、重点工业企业地下水环境状况调查评估。危险废物处置场责任单位在填埋场运行期间依法依规每两年至少开展</w:t>
      </w:r>
      <w:r>
        <w:rPr>
          <w:rFonts w:hint="eastAsia"/>
          <w:color w:val="000000" w:themeColor="text1"/>
        </w:rPr>
        <w:t>1</w:t>
      </w:r>
      <w:r>
        <w:rPr>
          <w:rFonts w:hint="eastAsia"/>
          <w:color w:val="000000" w:themeColor="text1"/>
        </w:rPr>
        <w:t>次环境安全性能评估。</w:t>
      </w:r>
    </w:p>
    <w:p w14:paraId="0AD78B40" w14:textId="77777777" w:rsidR="00C7679E" w:rsidRDefault="00000000">
      <w:pPr>
        <w:ind w:firstLine="640"/>
        <w:outlineLvl w:val="1"/>
        <w:rPr>
          <w:rFonts w:eastAsia="黑体"/>
          <w:color w:val="000000" w:themeColor="text1"/>
          <w:sz w:val="32"/>
        </w:rPr>
      </w:pPr>
      <w:bookmarkStart w:id="33" w:name="_Toc164626362"/>
      <w:r>
        <w:rPr>
          <w:rFonts w:eastAsia="黑体" w:hint="eastAsia"/>
          <w:color w:val="000000" w:themeColor="text1"/>
          <w:sz w:val="32"/>
        </w:rPr>
        <w:t>六</w:t>
      </w:r>
      <w:r>
        <w:rPr>
          <w:rFonts w:eastAsia="黑体"/>
          <w:color w:val="000000" w:themeColor="text1"/>
          <w:sz w:val="32"/>
        </w:rPr>
        <w:t>、</w:t>
      </w:r>
      <w:r>
        <w:rPr>
          <w:rFonts w:eastAsia="黑体" w:hint="eastAsia"/>
          <w:color w:val="000000" w:themeColor="text1"/>
          <w:sz w:val="32"/>
        </w:rPr>
        <w:t>积极应对气候变化</w:t>
      </w:r>
      <w:bookmarkEnd w:id="33"/>
    </w:p>
    <w:p w14:paraId="0A05DC3D"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开展碳达峰行动</w:t>
      </w:r>
    </w:p>
    <w:p w14:paraId="1DDECD4B" w14:textId="77777777" w:rsidR="00C7679E" w:rsidRDefault="00000000">
      <w:pPr>
        <w:ind w:firstLine="560"/>
        <w:rPr>
          <w:color w:val="000000" w:themeColor="text1"/>
        </w:rPr>
      </w:pPr>
      <w:r>
        <w:rPr>
          <w:rFonts w:hint="eastAsia"/>
          <w:color w:val="000000" w:themeColor="text1"/>
        </w:rPr>
        <w:t>系统推进碳排放达峰行动。紧扣绿色低碳发展，科学确定碳达峰目标，制定市级“碳达峰”行动方案，组织达峰目标任务分解，加强达峰目标过程管理，开展达峰行动进展情况考核评估，实施碳排放总量和强度“双控”。加强重点企业碳排放双控目标管理，制定重点产品碳排放限额，开展推进协同减排和融合管控，探索排放单位监管、排污许可制度、减排措施的有机融合。探索建设一批低碳园区、低碳工厂，总结可推广、可复制的示范试点经验，加快形成符合天长市自</w:t>
      </w:r>
      <w:r>
        <w:rPr>
          <w:rFonts w:hint="eastAsia"/>
          <w:color w:val="000000" w:themeColor="text1"/>
        </w:rPr>
        <w:lastRenderedPageBreak/>
        <w:t>身特点的低碳发展模式。</w:t>
      </w:r>
    </w:p>
    <w:p w14:paraId="07768939"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控制温室气体排放</w:t>
      </w:r>
    </w:p>
    <w:p w14:paraId="697B0D85" w14:textId="77777777" w:rsidR="00C7679E" w:rsidRDefault="00000000">
      <w:pPr>
        <w:ind w:firstLine="560"/>
        <w:rPr>
          <w:color w:val="000000" w:themeColor="text1"/>
        </w:rPr>
      </w:pPr>
      <w:r>
        <w:rPr>
          <w:rFonts w:hint="eastAsia"/>
          <w:color w:val="000000" w:themeColor="text1"/>
        </w:rPr>
        <w:t>积极推广低碳新工艺、新技术，综合采取原料替代、生产工艺改善、设备改进等措施减少生产过程温室气体排放。推动重点行业企业开展碳排放对标活动，加强企业碳排放管理体系建设，积极引导企业树立碳资产管理意识，实行企业碳资产开发推行计划。围绕化工、电力、电子等重点排放行业，改进化肥、硝酸等行业的生产工艺，实现工业生产全过程氧化亚氮、氢氟碳化物、全氟化碳、六氟化硫等非二氧化碳温室气体排放得到有效控制。选育高产低排放良种，改善水分和肥料管理，推行少耕、免耕、精准作业和高效栽培，控制农田甲烷和氧化亚氮排放。支持利用畜禽粪便为原料发展沼气工程，控制畜禽养殖甲烷和氧化亚氮排放。</w:t>
      </w:r>
    </w:p>
    <w:p w14:paraId="30C2A1E6"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积极参与碳排放权交易市场建设</w:t>
      </w:r>
    </w:p>
    <w:p w14:paraId="35C9D4B0" w14:textId="77777777" w:rsidR="00C7679E" w:rsidRDefault="00000000">
      <w:pPr>
        <w:ind w:firstLine="560"/>
        <w:rPr>
          <w:color w:val="000000" w:themeColor="text1"/>
        </w:rPr>
      </w:pPr>
      <w:r>
        <w:rPr>
          <w:rFonts w:hint="eastAsia"/>
          <w:color w:val="000000" w:themeColor="text1"/>
        </w:rPr>
        <w:t>配合省级、市级生态环境主管部门开展碳排放配额分配和清缴、温室气体排放报告核查等工作。组建碳排放权交易工作领导小组，将碳交易有关工作责任落实至各镇、街道政府，明确碳排放交易责任目标，推进全市碳交易能力建设。建立覆盖重点排放单位、第三方核查机构、碳交易员的专业技术人才队伍，形成与碳交易相关的人才管理制度。培育碳交易咨询、碳资产管理、碳金融服务等碳交易服务机构，推动碳市场服务业发展。推动将碳排放交易市场重点排放单位数据报送、配额清缴履约等实施情况作为企业环境信息依法披露内容，有关违法违规信息记入企业环保信用信息。推动区域碳排放权交易试点向碳市场过渡，充分利用市场机制控制和减少温室气体排放。</w:t>
      </w:r>
    </w:p>
    <w:p w14:paraId="1AF13F81" w14:textId="77777777" w:rsidR="00C7679E" w:rsidRDefault="00000000">
      <w:pPr>
        <w:ind w:firstLine="640"/>
        <w:outlineLvl w:val="1"/>
        <w:rPr>
          <w:rFonts w:eastAsia="黑体"/>
          <w:color w:val="000000" w:themeColor="text1"/>
          <w:sz w:val="32"/>
        </w:rPr>
      </w:pPr>
      <w:bookmarkStart w:id="34" w:name="_Toc164626363"/>
      <w:r>
        <w:rPr>
          <w:rFonts w:eastAsia="黑体" w:hint="eastAsia"/>
          <w:color w:val="000000" w:themeColor="text1"/>
          <w:sz w:val="32"/>
        </w:rPr>
        <w:t>七</w:t>
      </w:r>
      <w:r>
        <w:rPr>
          <w:rFonts w:eastAsia="黑体"/>
          <w:color w:val="000000" w:themeColor="text1"/>
          <w:sz w:val="32"/>
        </w:rPr>
        <w:t>、</w:t>
      </w:r>
      <w:r>
        <w:rPr>
          <w:rFonts w:eastAsia="黑体" w:hint="eastAsia"/>
          <w:color w:val="000000" w:themeColor="text1"/>
          <w:sz w:val="32"/>
        </w:rPr>
        <w:t>加强城乡环境治理</w:t>
      </w:r>
      <w:bookmarkEnd w:id="34"/>
    </w:p>
    <w:p w14:paraId="341DE9FE"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lastRenderedPageBreak/>
        <w:t>（一）</w:t>
      </w:r>
      <w:r w:rsidRPr="00803B32">
        <w:rPr>
          <w:rFonts w:eastAsia="楷体_GB2312" w:hint="eastAsia"/>
          <w:b/>
          <w:color w:val="000000" w:themeColor="text1"/>
          <w:sz w:val="30"/>
        </w:rPr>
        <w:t>强化噪声污染控制</w:t>
      </w:r>
    </w:p>
    <w:p w14:paraId="7AA67C9A" w14:textId="77777777" w:rsidR="00C7679E" w:rsidRDefault="00000000">
      <w:pPr>
        <w:ind w:firstLine="560"/>
        <w:rPr>
          <w:color w:val="000000" w:themeColor="text1"/>
        </w:rPr>
      </w:pPr>
      <w:r>
        <w:rPr>
          <w:rFonts w:hint="eastAsia"/>
          <w:color w:val="000000" w:themeColor="text1"/>
        </w:rPr>
        <w:t>强化声环境源头管理，加快推进天长市噪声环境功能区划分印发实施，全面实施区域噪声管理从布局上解决噪声扰民问题。加强声环境质量监测，优化完善区域噪声地图，为政府部门制定精准化的噪声防控政策提供支撑，保障公民知情权。全方位加强噪声污染防治，加强交通噪声污染防治，新建、改扩建交通建项目严格执行环境影响评价制度，综合采取建设声屏障、安装降噪装置、种植绿化带等措施减轻交通噪声污染。加强对建筑施工噪声执法监管，强化夜间施工环保管理，倡导文明施工。综合采取消声、吸声、隔声等措施，有效防控工业噪声污染，强化社会生活噪声管控，研究制定公共场所噪声控制规约，引导市民“广场舞”文明活动不扰民。继续实施绿色护考行动。</w:t>
      </w:r>
    </w:p>
    <w:p w14:paraId="60071D26"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持续推进城乡生活污水治理</w:t>
      </w:r>
    </w:p>
    <w:p w14:paraId="0BF628BA" w14:textId="77777777" w:rsidR="00C7679E" w:rsidRDefault="00000000">
      <w:pPr>
        <w:ind w:firstLine="560"/>
        <w:rPr>
          <w:color w:val="000000" w:themeColor="text1"/>
        </w:rPr>
      </w:pPr>
      <w:r>
        <w:rPr>
          <w:rFonts w:hint="eastAsia"/>
          <w:color w:val="000000" w:themeColor="text1"/>
        </w:rPr>
        <w:t>加快城乡生活污水收集处理系统“提质增效”，推动城市建成区污水管网全覆盖、全收集、全处理以及老旧污水管网改造和破损修复，全面推进老旧城区、建成镇区生活污水收集处理，启动</w:t>
      </w:r>
      <w:r>
        <w:rPr>
          <w:color w:val="000000" w:themeColor="text1"/>
        </w:rPr>
        <w:t>11</w:t>
      </w:r>
      <w:r>
        <w:rPr>
          <w:color w:val="000000" w:themeColor="text1"/>
        </w:rPr>
        <w:t>个镇街污水处理一体化工程专项债项目污水管网延伸扩面工程</w:t>
      </w:r>
      <w:r>
        <w:rPr>
          <w:rFonts w:hint="eastAsia"/>
          <w:color w:val="000000" w:themeColor="text1"/>
        </w:rPr>
        <w:t>。以现有</w:t>
      </w:r>
      <w:r>
        <w:rPr>
          <w:rFonts w:hint="eastAsia"/>
          <w:color w:val="000000" w:themeColor="text1"/>
        </w:rPr>
        <w:t>49</w:t>
      </w:r>
      <w:r>
        <w:rPr>
          <w:rFonts w:hint="eastAsia"/>
          <w:color w:val="000000" w:themeColor="text1"/>
        </w:rPr>
        <w:t>个美丽乡村中心村和</w:t>
      </w:r>
      <w:r>
        <w:rPr>
          <w:rFonts w:hint="eastAsia"/>
          <w:color w:val="000000" w:themeColor="text1"/>
        </w:rPr>
        <w:t>2</w:t>
      </w:r>
      <w:r>
        <w:rPr>
          <w:rFonts w:hint="eastAsia"/>
          <w:color w:val="000000" w:themeColor="text1"/>
        </w:rPr>
        <w:t>个自然村为重点，加快推进已建集中处理设和已纳管处理村庄污水管网的修复改造，重点流域范围内纳管处理村庄污水管网建设，村庄污水集中处理设施及配套管网建设，完善污水收集管网、修复破损管网。完成高邮湖、釜山水库等饮用水源保护地、重点流域周边行政村及自然村污水处理设施及配套管网建设。</w:t>
      </w:r>
    </w:p>
    <w:p w14:paraId="7D852CF3"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加强城乡生态绿地建设</w:t>
      </w:r>
    </w:p>
    <w:p w14:paraId="791A6E1F" w14:textId="77777777" w:rsidR="00C7679E" w:rsidRDefault="00000000">
      <w:pPr>
        <w:ind w:firstLine="560"/>
        <w:rPr>
          <w:color w:val="000000" w:themeColor="text1"/>
        </w:rPr>
      </w:pPr>
      <w:r>
        <w:rPr>
          <w:rFonts w:hint="eastAsia"/>
          <w:color w:val="000000" w:themeColor="text1"/>
        </w:rPr>
        <w:t>加强以城乡公园为主体的绿地建设，新增一批成规模、高水平、布局合理的城乡公园，加大防护林带建设，推进公园及街旁、道路廊</w:t>
      </w:r>
      <w:r>
        <w:rPr>
          <w:rFonts w:hint="eastAsia"/>
          <w:color w:val="000000" w:themeColor="text1"/>
        </w:rPr>
        <w:lastRenderedPageBreak/>
        <w:t>道林带建设。统筹规划道路、小区建设、广场、水系、构筑物等，实施“退工还林还草”；整体提升绿地质量，通过垂直绿化、立体绿化，屋顶绿化等，实现绿化发展从平面向立体的转变。定期开展红草湖湿地公园、如意公园、釜山卧龙公园以及各镇公园等生态修补与修复。以交通干线两侧宜林地段的绿色建设为依托，建设干道绿色生态体系，促进沿线及周边地区生态保护与建设，充分发挥其控制机动车通行影响、提供生物生境等重要的生态调节功能。</w:t>
      </w:r>
    </w:p>
    <w:p w14:paraId="05FF813E"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高标准推进和美乡村建设</w:t>
      </w:r>
    </w:p>
    <w:p w14:paraId="360DE33E" w14:textId="77777777" w:rsidR="00C7679E" w:rsidRDefault="00000000">
      <w:pPr>
        <w:ind w:firstLine="560"/>
        <w:rPr>
          <w:color w:val="000000" w:themeColor="text1"/>
        </w:rPr>
      </w:pPr>
      <w:r>
        <w:rPr>
          <w:rFonts w:hint="eastAsia"/>
          <w:color w:val="000000" w:themeColor="text1"/>
        </w:rPr>
        <w:t>按照农村人居环境综合整治“一类县”的标准，高位推进生态环境治理，分年度制定工作计划，深入实施农村人居环境整治行动计划，持续推进农村垃圾、污水、厕所专项整治“三大革命”。按照“环境卫生厨厕美、摆放有序室内美、养花种树院落美、文明和谐家风美”的总体要求，持续推进美丽乡村中心村建设，完善美丽乡村建成中心村管护机制，在全省率先实现所有行政村美丽乡村建设全覆盖。加强农村生活垃圾源头分类和资源化利用省级试点示范建设，完成所有自然村整治。持续巩固“四好农村路”示范县创建成果，加强道路绿化养护和美丽乡村路项目实施，打造旅游公路。持续开展路域环境整治，强化交通干线两侧的绿化养护，采用分级养护管理制度，切实加强对干线公路、县道两侧绿化进行养护，通过专业化养护，巩固和保证绿化建设成果。</w:t>
      </w:r>
    </w:p>
    <w:p w14:paraId="4DD39272" w14:textId="77777777" w:rsidR="00C7679E" w:rsidRDefault="00000000">
      <w:pPr>
        <w:ind w:firstLine="640"/>
        <w:outlineLvl w:val="1"/>
        <w:rPr>
          <w:rFonts w:eastAsia="黑体"/>
          <w:color w:val="000000" w:themeColor="text1"/>
          <w:sz w:val="32"/>
        </w:rPr>
      </w:pPr>
      <w:bookmarkStart w:id="35" w:name="_Toc164626364"/>
      <w:r>
        <w:rPr>
          <w:rFonts w:eastAsia="黑体" w:hint="eastAsia"/>
          <w:color w:val="000000" w:themeColor="text1"/>
          <w:sz w:val="32"/>
        </w:rPr>
        <w:t>八</w:t>
      </w:r>
      <w:r>
        <w:rPr>
          <w:rFonts w:eastAsia="黑体"/>
          <w:color w:val="000000" w:themeColor="text1"/>
          <w:sz w:val="32"/>
        </w:rPr>
        <w:t>、</w:t>
      </w:r>
      <w:r>
        <w:rPr>
          <w:rFonts w:eastAsia="黑体" w:hint="eastAsia"/>
          <w:color w:val="000000" w:themeColor="text1"/>
          <w:sz w:val="32"/>
        </w:rPr>
        <w:t>强化生态系统保护修复</w:t>
      </w:r>
      <w:bookmarkEnd w:id="35"/>
    </w:p>
    <w:p w14:paraId="48A5FFD9"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加强山水林田湖草系统治理</w:t>
      </w:r>
    </w:p>
    <w:p w14:paraId="2354F8E8" w14:textId="77777777" w:rsidR="00C7679E" w:rsidRDefault="00000000">
      <w:pPr>
        <w:ind w:firstLine="560"/>
        <w:rPr>
          <w:color w:val="000000" w:themeColor="text1"/>
        </w:rPr>
      </w:pPr>
      <w:r>
        <w:rPr>
          <w:rFonts w:hint="eastAsia"/>
          <w:color w:val="000000" w:themeColor="text1"/>
        </w:rPr>
        <w:t>构建林地耕地草地河湖休养生息长效机制。全面加强林地资源保护，推深做实林长制改革，持续推进林业增绿增效行动，着力实施江</w:t>
      </w:r>
      <w:r>
        <w:rPr>
          <w:rFonts w:hint="eastAsia"/>
          <w:color w:val="000000" w:themeColor="text1"/>
        </w:rPr>
        <w:lastRenderedPageBreak/>
        <w:t>淮分水岭、平原圩区农田防护林提升、石质山地造林攻坚、森林城镇创建、森林村庄创建、森林长廊创建和现代化林业示范区创建七大增绿行动，增加森林碳汇能力。合理开发和利用森林资源，加强森林防火控制体系和病虫害防控体系建设，实施森林抚育，退化林修复。持续推进湿地增量、增效攻坚工程，坚持退田（圩）还湖还湿，强化河湖和湿地保护和恢复，提升河湖、湿地生态系统的稳定性，全面推进乔田水库等湿地保护小区建设。综合治理水土流失，持续推进天长高邮湖湿地保护和农业生态区水土保持，重点加强冶山镇、釜山林场、老白塔河、新川桥河等生态清洁小流域治理工程。</w:t>
      </w:r>
    </w:p>
    <w:p w14:paraId="0DDDA44A"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实施矿山生态修复治理</w:t>
      </w:r>
    </w:p>
    <w:p w14:paraId="0AF473B7" w14:textId="77777777" w:rsidR="00C7679E" w:rsidRDefault="00000000">
      <w:pPr>
        <w:ind w:firstLine="560"/>
        <w:rPr>
          <w:color w:val="000000" w:themeColor="text1"/>
        </w:rPr>
      </w:pPr>
      <w:r>
        <w:rPr>
          <w:rFonts w:hint="eastAsia"/>
          <w:color w:val="000000" w:themeColor="text1"/>
        </w:rPr>
        <w:t>按照“谁破坏、谁治理”和“宜农则农、宜水则水、宜林则林、宜建则建”的原则，因地制宜采取自然恢复方式推进废弃露天矿山治理，依据“一矿一策”要求有效解决矿区内遗留的生态环境问题，改善矿区生态环境质量。鼓励各地将矿山生态保护、修复与发展旅游观光、农业综合开发、养老服务、特色小镇等新产业新业态相结合，鼓励开展绿色矿山创建。</w:t>
      </w:r>
    </w:p>
    <w:p w14:paraId="5F07FC3C" w14:textId="77777777" w:rsidR="00C7679E" w:rsidRDefault="00000000">
      <w:pPr>
        <w:ind w:firstLine="640"/>
        <w:outlineLvl w:val="1"/>
        <w:rPr>
          <w:rFonts w:eastAsia="黑体"/>
          <w:color w:val="000000" w:themeColor="text1"/>
          <w:sz w:val="32"/>
        </w:rPr>
      </w:pPr>
      <w:bookmarkStart w:id="36" w:name="_Toc164626365"/>
      <w:r>
        <w:rPr>
          <w:rFonts w:eastAsia="黑体" w:hint="eastAsia"/>
          <w:color w:val="000000" w:themeColor="text1"/>
          <w:sz w:val="32"/>
        </w:rPr>
        <w:t>九</w:t>
      </w:r>
      <w:r>
        <w:rPr>
          <w:rFonts w:eastAsia="黑体"/>
          <w:color w:val="000000" w:themeColor="text1"/>
          <w:sz w:val="32"/>
        </w:rPr>
        <w:t>、</w:t>
      </w:r>
      <w:r>
        <w:rPr>
          <w:rFonts w:eastAsia="黑体" w:hint="eastAsia"/>
          <w:color w:val="000000" w:themeColor="text1"/>
          <w:sz w:val="32"/>
        </w:rPr>
        <w:t>完善生态环境风险防范机制</w:t>
      </w:r>
      <w:bookmarkEnd w:id="36"/>
    </w:p>
    <w:p w14:paraId="506471F2" w14:textId="77777777" w:rsidR="00C7679E" w:rsidRPr="00803B32" w:rsidRDefault="00000000" w:rsidP="00803B32">
      <w:pPr>
        <w:ind w:firstLine="602"/>
        <w:outlineLvl w:val="2"/>
        <w:rPr>
          <w:rFonts w:eastAsia="楷体_GB2312"/>
          <w:b/>
          <w:color w:val="000000" w:themeColor="text1"/>
          <w:sz w:val="30"/>
        </w:rPr>
      </w:pPr>
      <w:bookmarkStart w:id="37" w:name="_Hlk161754733"/>
      <w:r w:rsidRPr="00803B32">
        <w:rPr>
          <w:rFonts w:eastAsia="楷体_GB2312"/>
          <w:b/>
          <w:color w:val="000000" w:themeColor="text1"/>
          <w:sz w:val="30"/>
        </w:rPr>
        <w:t>（一）</w:t>
      </w:r>
      <w:r w:rsidRPr="00803B32">
        <w:rPr>
          <w:rFonts w:eastAsia="楷体_GB2312" w:hint="eastAsia"/>
          <w:b/>
          <w:color w:val="000000" w:themeColor="text1"/>
          <w:sz w:val="30"/>
        </w:rPr>
        <w:t>建立健全突发生态环境事件应急管理机制</w:t>
      </w:r>
    </w:p>
    <w:p w14:paraId="38743D30" w14:textId="77777777" w:rsidR="00C7679E" w:rsidRDefault="00000000">
      <w:pPr>
        <w:ind w:firstLine="560"/>
        <w:rPr>
          <w:color w:val="000000" w:themeColor="text1"/>
        </w:rPr>
      </w:pPr>
      <w:r>
        <w:rPr>
          <w:rFonts w:hint="eastAsia"/>
          <w:color w:val="000000" w:themeColor="text1"/>
        </w:rPr>
        <w:t>健全天长市—镇（开发区）—企业联动的突发环境事件应急管理体系，加强化工等重点行业以及政府和部门突发环境事件应急预案管理。深入推进跨区域、跨部门的突发环境事件应急协调机制，健全综合应急救援体系，建立社会化应急救援机制。加强突发环境事件调查、突发环境事件环境影响和损失评估制度建设。推进园区突发水污染事件“一园一策一图”编制工作，细化明确三级防控体系中各类环境应</w:t>
      </w:r>
      <w:r>
        <w:rPr>
          <w:rFonts w:hint="eastAsia"/>
          <w:color w:val="000000" w:themeColor="text1"/>
        </w:rPr>
        <w:lastRenderedPageBreak/>
        <w:t>急空间与设施的建设、使用、运行的机制方法，构建园区突发水污染事件环境应急指挥体系。严格防范饮用水水源环境风险，更新集中式饮用水源污染应急预案，建立饮用水水源地风险评估机制，定期开展水源地突发环境事件应急预案演练，细化饮用水水源地环境应急措施，储备应急物资，提高饮用水水源地应急能力。</w:t>
      </w:r>
    </w:p>
    <w:p w14:paraId="5E5C1FF8"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加强危险废物利用处置</w:t>
      </w:r>
    </w:p>
    <w:p w14:paraId="0F435C84" w14:textId="77777777" w:rsidR="00C7679E" w:rsidRDefault="00000000">
      <w:pPr>
        <w:ind w:firstLine="560"/>
        <w:rPr>
          <w:color w:val="000000" w:themeColor="text1"/>
        </w:rPr>
      </w:pPr>
      <w:r>
        <w:rPr>
          <w:rFonts w:hint="eastAsia"/>
          <w:color w:val="000000" w:themeColor="text1"/>
        </w:rPr>
        <w:t>利用“物联网”技术，创新危废监管手段，实现危险废物产生、收集、贮存、转移、处置的全过程控制，进一步加快危险废物管理机构建设和提升人员监管能力，完善危险废物重点监管单位清单。全面梳理全市内现有危险废物产生处置利用情况，探索开展园区小微企业危险废物集中收集中心建设。落实危险废物分级分类管理，深入排查危险废物环境风险隐患，持续开展危险废物专项整治，严厉打击涉危险废物违法犯罪行为，提升环境应急响应能力。加强危险废物鉴别工作，落实天长市化工集中区污水处理厂污泥等危险特性鉴定。到</w:t>
      </w:r>
      <w:r>
        <w:rPr>
          <w:rFonts w:hint="eastAsia"/>
          <w:color w:val="000000" w:themeColor="text1"/>
        </w:rPr>
        <w:t>2025</w:t>
      </w:r>
      <w:r>
        <w:rPr>
          <w:rFonts w:hint="eastAsia"/>
          <w:color w:val="000000" w:themeColor="text1"/>
        </w:rPr>
        <w:t>年，确保天长市危险废物安全处置率</w:t>
      </w:r>
      <w:r>
        <w:rPr>
          <w:rFonts w:hint="eastAsia"/>
          <w:color w:val="000000" w:themeColor="text1"/>
        </w:rPr>
        <w:t>100%</w:t>
      </w:r>
      <w:r>
        <w:rPr>
          <w:rFonts w:hint="eastAsia"/>
          <w:color w:val="000000" w:themeColor="text1"/>
        </w:rPr>
        <w:t>。</w:t>
      </w:r>
    </w:p>
    <w:p w14:paraId="2640EB41"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持续开展外来入侵物种防治</w:t>
      </w:r>
    </w:p>
    <w:p w14:paraId="238DD20A" w14:textId="77777777" w:rsidR="00C7679E" w:rsidRDefault="00000000">
      <w:pPr>
        <w:ind w:firstLine="560"/>
        <w:rPr>
          <w:color w:val="000000" w:themeColor="text1"/>
        </w:rPr>
      </w:pPr>
      <w:r>
        <w:rPr>
          <w:color w:val="000000" w:themeColor="text1"/>
        </w:rPr>
        <w:t>在</w:t>
      </w:r>
      <w:r>
        <w:rPr>
          <w:rFonts w:hint="eastAsia"/>
          <w:color w:val="000000" w:themeColor="text1"/>
        </w:rPr>
        <w:t>农业农村部门、林业部门、生态环境部门已进行</w:t>
      </w:r>
      <w:r>
        <w:rPr>
          <w:color w:val="000000" w:themeColor="text1"/>
        </w:rPr>
        <w:t>外来入侵物种普查基础上，以</w:t>
      </w:r>
      <w:r>
        <w:rPr>
          <w:rFonts w:hint="eastAsia"/>
          <w:color w:val="000000" w:themeColor="text1"/>
        </w:rPr>
        <w:t>发生生境面积较大的</w:t>
      </w:r>
      <w:r>
        <w:rPr>
          <w:color w:val="000000" w:themeColor="text1"/>
        </w:rPr>
        <w:t>外来入侵物种，以及</w:t>
      </w:r>
      <w:r>
        <w:rPr>
          <w:rFonts w:hint="eastAsia"/>
          <w:color w:val="000000" w:themeColor="text1"/>
        </w:rPr>
        <w:t>林业、</w:t>
      </w:r>
      <w:r>
        <w:rPr>
          <w:color w:val="000000" w:themeColor="text1"/>
        </w:rPr>
        <w:t>粮食主产区等高风险区域为重点，布设常态化监测点位，开展外来入侵物种常态化监测预警。针对福寿螺、加拿大一枝黄花等重大危害入侵物种，分区域、分物种选取物理、化学、生物等综合治理措施，及时组织防控灭除，有效控制发生危害。</w:t>
      </w:r>
      <w:r>
        <w:rPr>
          <w:rFonts w:hint="eastAsia"/>
          <w:color w:val="000000" w:themeColor="text1"/>
        </w:rPr>
        <w:t>同时</w:t>
      </w:r>
      <w:r>
        <w:rPr>
          <w:color w:val="000000" w:themeColor="text1"/>
        </w:rPr>
        <w:t>坚持边监测、边治理、边宣传，创新方式方法开展科普宣传活动，普及外来入侵物种防控知识，引导社会公众科学认识外来入侵物种，营造全社会共同参与的良好氛围。</w:t>
      </w:r>
    </w:p>
    <w:p w14:paraId="12BF90AB" w14:textId="77777777" w:rsidR="00C7679E" w:rsidRDefault="00000000">
      <w:pPr>
        <w:widowControl/>
        <w:spacing w:line="240" w:lineRule="auto"/>
        <w:ind w:firstLineChars="0" w:firstLine="0"/>
        <w:jc w:val="left"/>
        <w:rPr>
          <w:color w:val="000000" w:themeColor="text1"/>
        </w:rPr>
      </w:pPr>
      <w:r>
        <w:rPr>
          <w:color w:val="000000" w:themeColor="text1"/>
        </w:rPr>
        <w:br w:type="page"/>
      </w:r>
    </w:p>
    <w:p w14:paraId="5A1DAB17" w14:textId="77777777" w:rsidR="00C7679E" w:rsidRPr="00803B32" w:rsidRDefault="00000000">
      <w:pPr>
        <w:spacing w:beforeLines="50" w:before="156" w:afterLines="50" w:after="156" w:line="240" w:lineRule="auto"/>
        <w:ind w:firstLineChars="0" w:firstLine="0"/>
        <w:jc w:val="center"/>
        <w:outlineLvl w:val="0"/>
        <w:rPr>
          <w:rFonts w:ascii="方正小标宋简体" w:eastAsia="方正小标宋简体"/>
          <w:color w:val="000000" w:themeColor="text1"/>
          <w:sz w:val="36"/>
        </w:rPr>
      </w:pPr>
      <w:bookmarkStart w:id="38" w:name="_Toc164626366"/>
      <w:r w:rsidRPr="00803B32">
        <w:rPr>
          <w:rFonts w:ascii="方正小标宋简体" w:eastAsia="方正小标宋简体"/>
          <w:color w:val="000000" w:themeColor="text1"/>
          <w:sz w:val="36"/>
        </w:rPr>
        <w:lastRenderedPageBreak/>
        <w:t>第</w:t>
      </w:r>
      <w:r w:rsidRPr="00803B32">
        <w:rPr>
          <w:rFonts w:ascii="方正小标宋简体" w:eastAsia="方正小标宋简体" w:hint="eastAsia"/>
          <w:color w:val="000000" w:themeColor="text1"/>
          <w:sz w:val="36"/>
        </w:rPr>
        <w:t>五</w:t>
      </w:r>
      <w:r w:rsidRPr="00803B32">
        <w:rPr>
          <w:rFonts w:ascii="方正小标宋简体" w:eastAsia="方正小标宋简体"/>
          <w:color w:val="000000" w:themeColor="text1"/>
          <w:sz w:val="36"/>
        </w:rPr>
        <w:t>章</w:t>
      </w:r>
      <w:r w:rsidRPr="00803B32">
        <w:rPr>
          <w:rFonts w:ascii="方正小标宋简体" w:eastAsia="方正小标宋简体" w:hint="eastAsia"/>
          <w:color w:val="000000" w:themeColor="text1"/>
          <w:sz w:val="36"/>
        </w:rPr>
        <w:t xml:space="preserve"> 聚焦产业升级转型，打造绿色生态经济</w:t>
      </w:r>
      <w:bookmarkEnd w:id="38"/>
    </w:p>
    <w:p w14:paraId="3F396952" w14:textId="77777777" w:rsidR="00C7679E" w:rsidRDefault="00000000">
      <w:pPr>
        <w:ind w:firstLine="640"/>
        <w:outlineLvl w:val="1"/>
        <w:rPr>
          <w:rFonts w:eastAsia="黑体"/>
          <w:color w:val="000000" w:themeColor="text1"/>
          <w:sz w:val="32"/>
        </w:rPr>
      </w:pPr>
      <w:bookmarkStart w:id="39" w:name="_Toc164626367"/>
      <w:bookmarkEnd w:id="37"/>
      <w:r>
        <w:rPr>
          <w:rFonts w:eastAsia="黑体"/>
          <w:color w:val="000000" w:themeColor="text1"/>
          <w:sz w:val="32"/>
        </w:rPr>
        <w:t>一、</w:t>
      </w:r>
      <w:r>
        <w:rPr>
          <w:rFonts w:eastAsia="黑体" w:hint="eastAsia"/>
          <w:color w:val="000000" w:themeColor="text1"/>
          <w:sz w:val="32"/>
        </w:rPr>
        <w:t>优化产业布局结构</w:t>
      </w:r>
      <w:bookmarkEnd w:id="39"/>
    </w:p>
    <w:p w14:paraId="188A5212"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打造“一核两轴三区多点”总体布局</w:t>
      </w:r>
    </w:p>
    <w:p w14:paraId="0D7B49DE" w14:textId="77777777" w:rsidR="00C7679E" w:rsidRDefault="00000000">
      <w:pPr>
        <w:ind w:firstLine="560"/>
        <w:rPr>
          <w:color w:val="000000" w:themeColor="text1"/>
        </w:rPr>
      </w:pPr>
      <w:r>
        <w:rPr>
          <w:rFonts w:hint="eastAsia"/>
          <w:color w:val="000000" w:themeColor="text1"/>
        </w:rPr>
        <w:t>围绕构建国土空间开发新格局，严格落实“三区三线”空间管控要求，系统解决农业、生态、城镇功能空间的矛盾冲突，促进城乡融合发展。扎实推进全域土地综合整治，因地制宜推动耕地调整，使农业生产空间布局更加符合自然规律；推动城镇建设向盘活存量、优化结构、提升质量转变，加快构建内涵式集约型绿色化城镇空间，逐步形成“一核两轴三区多点”总体布局。</w:t>
      </w:r>
    </w:p>
    <w:p w14:paraId="4DCD8E82" w14:textId="77777777" w:rsidR="00C7679E" w:rsidRDefault="00000000">
      <w:pPr>
        <w:ind w:firstLine="562"/>
        <w:rPr>
          <w:color w:val="000000" w:themeColor="text1"/>
          <w:szCs w:val="24"/>
        </w:rPr>
      </w:pPr>
      <w:r>
        <w:rPr>
          <w:rFonts w:hint="eastAsia"/>
          <w:b/>
          <w:bCs/>
          <w:color w:val="000000" w:themeColor="text1"/>
          <w:szCs w:val="24"/>
        </w:rPr>
        <w:t>一核</w:t>
      </w:r>
      <w:r>
        <w:rPr>
          <w:rFonts w:hint="eastAsia"/>
          <w:color w:val="000000" w:themeColor="text1"/>
          <w:szCs w:val="24"/>
        </w:rPr>
        <w:t>：中心城区城镇发展核；</w:t>
      </w:r>
      <w:r>
        <w:rPr>
          <w:color w:val="000000" w:themeColor="text1"/>
          <w:szCs w:val="24"/>
        </w:rPr>
        <w:t xml:space="preserve"> </w:t>
      </w:r>
    </w:p>
    <w:p w14:paraId="61E0E84B" w14:textId="77777777" w:rsidR="00C7679E" w:rsidRDefault="00000000">
      <w:pPr>
        <w:ind w:firstLine="562"/>
        <w:rPr>
          <w:b/>
          <w:bCs/>
          <w:color w:val="000000" w:themeColor="text1"/>
          <w:szCs w:val="24"/>
        </w:rPr>
      </w:pPr>
      <w:r>
        <w:rPr>
          <w:rFonts w:hint="eastAsia"/>
          <w:b/>
          <w:bCs/>
          <w:color w:val="000000" w:themeColor="text1"/>
          <w:szCs w:val="24"/>
        </w:rPr>
        <w:t>两轴：</w:t>
      </w:r>
      <w:r>
        <w:rPr>
          <w:rFonts w:hint="eastAsia"/>
          <w:color w:val="000000" w:themeColor="text1"/>
          <w:szCs w:val="24"/>
        </w:rPr>
        <w:t>G345</w:t>
      </w:r>
      <w:r>
        <w:rPr>
          <w:rFonts w:hint="eastAsia"/>
          <w:color w:val="000000" w:themeColor="text1"/>
          <w:szCs w:val="24"/>
        </w:rPr>
        <w:t>城镇发展轴、</w:t>
      </w:r>
      <w:r>
        <w:rPr>
          <w:rFonts w:hint="eastAsia"/>
          <w:color w:val="000000" w:themeColor="text1"/>
          <w:szCs w:val="24"/>
        </w:rPr>
        <w:t>S204</w:t>
      </w:r>
      <w:r>
        <w:rPr>
          <w:rFonts w:hint="eastAsia"/>
          <w:color w:val="000000" w:themeColor="text1"/>
          <w:szCs w:val="24"/>
        </w:rPr>
        <w:t>城镇发展轴；</w:t>
      </w:r>
    </w:p>
    <w:p w14:paraId="0C3C61A3" w14:textId="77777777" w:rsidR="00C7679E" w:rsidRDefault="00000000">
      <w:pPr>
        <w:ind w:firstLine="562"/>
        <w:rPr>
          <w:b/>
          <w:bCs/>
          <w:color w:val="000000" w:themeColor="text1"/>
          <w:szCs w:val="24"/>
        </w:rPr>
      </w:pPr>
      <w:r>
        <w:rPr>
          <w:rFonts w:hint="eastAsia"/>
          <w:b/>
          <w:bCs/>
          <w:color w:val="000000" w:themeColor="text1"/>
          <w:szCs w:val="24"/>
        </w:rPr>
        <w:t>三区：</w:t>
      </w:r>
      <w:r>
        <w:rPr>
          <w:rFonts w:hint="eastAsia"/>
          <w:color w:val="000000" w:themeColor="text1"/>
          <w:szCs w:val="24"/>
        </w:rPr>
        <w:t>西北部绿色农业展示区、东北部水产养殖及休闲观光区、南部绿色农业及养生度假区；</w:t>
      </w:r>
    </w:p>
    <w:p w14:paraId="037A5C45" w14:textId="77777777" w:rsidR="00C7679E" w:rsidRDefault="00000000">
      <w:pPr>
        <w:ind w:firstLine="562"/>
        <w:rPr>
          <w:color w:val="000000" w:themeColor="text1"/>
          <w:szCs w:val="24"/>
        </w:rPr>
      </w:pPr>
      <w:r>
        <w:rPr>
          <w:rFonts w:hint="eastAsia"/>
          <w:b/>
          <w:bCs/>
          <w:color w:val="000000" w:themeColor="text1"/>
          <w:szCs w:val="24"/>
        </w:rPr>
        <w:t>多点</w:t>
      </w:r>
      <w:r>
        <w:rPr>
          <w:rFonts w:hint="eastAsia"/>
          <w:color w:val="000000" w:themeColor="text1"/>
          <w:szCs w:val="24"/>
        </w:rPr>
        <w:t>：万亩稻虾共作示范基地、荧实种植基地、麦栏智慧小镇、冶山玩具小镇等发展节点。</w:t>
      </w:r>
    </w:p>
    <w:p w14:paraId="0832836F"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优化“一主三副”城市商业布局</w:t>
      </w:r>
    </w:p>
    <w:p w14:paraId="14E8EDED" w14:textId="77777777" w:rsidR="00C7679E" w:rsidRDefault="00000000">
      <w:pPr>
        <w:ind w:firstLine="562"/>
        <w:rPr>
          <w:color w:val="000000" w:themeColor="text1"/>
        </w:rPr>
      </w:pPr>
      <w:r>
        <w:rPr>
          <w:rFonts w:hint="eastAsia"/>
          <w:b/>
          <w:bCs/>
          <w:color w:val="000000" w:themeColor="text1"/>
        </w:rPr>
        <w:t>提升生活性服务业品质。</w:t>
      </w:r>
      <w:r>
        <w:rPr>
          <w:rFonts w:hint="eastAsia"/>
          <w:color w:val="000000" w:themeColor="text1"/>
        </w:rPr>
        <w:t>围绕满足城乡居民多层次多样化需求，优化“一主三副”城市商业布局。完善城乡社区便利消费体系，推动品牌连锁便利店发展，织密服务网点，优化网点布局，合理配置居民小区服务设施，打造“一刻钟便民生活服务圈”。支持各类企业设计、生产适合农村消费水平和消费习惯的产品、服务。鼓励争创国家地理标志商标、“中华老字号”。深入推进“满意消费长三角”领跑行动示范区建设，联动建设国家食品安全示范城市。</w:t>
      </w:r>
    </w:p>
    <w:p w14:paraId="46FC6434" w14:textId="77777777" w:rsidR="00C7679E" w:rsidRDefault="00000000">
      <w:pPr>
        <w:ind w:firstLine="562"/>
        <w:rPr>
          <w:b/>
          <w:bCs/>
          <w:color w:val="000000" w:themeColor="text1"/>
        </w:rPr>
      </w:pPr>
      <w:r>
        <w:rPr>
          <w:rFonts w:hint="eastAsia"/>
          <w:b/>
          <w:bCs/>
          <w:color w:val="000000" w:themeColor="text1"/>
        </w:rPr>
        <w:t>一主：</w:t>
      </w:r>
      <w:r>
        <w:rPr>
          <w:rFonts w:hint="eastAsia"/>
          <w:color w:val="000000" w:themeColor="text1"/>
        </w:rPr>
        <w:t>高铁新城以吾悦广场为核心，以休闲文化为主题，着重强</w:t>
      </w:r>
      <w:r>
        <w:rPr>
          <w:rFonts w:hint="eastAsia"/>
          <w:color w:val="000000" w:themeColor="text1"/>
        </w:rPr>
        <w:lastRenderedPageBreak/>
        <w:t>化空间建设品质，重点引入商业综合体、精品专卖店、大型超市、品牌餐饮、休闲娱乐等高档型业态。</w:t>
      </w:r>
      <w:r>
        <w:rPr>
          <w:rFonts w:hint="eastAsia"/>
          <w:b/>
          <w:bCs/>
          <w:color w:val="000000" w:themeColor="text1"/>
        </w:rPr>
        <w:t>三副：</w:t>
      </w:r>
      <w:r>
        <w:rPr>
          <w:rFonts w:hint="eastAsia"/>
          <w:color w:val="000000" w:themeColor="text1"/>
        </w:rPr>
        <w:t>北部老城商业节点结合旧城改造，以城市怀旧、旅游、体验为主题，重点引入传统老字号、休闲类、零售类等特色业态。中部天康大道商业节点以综合服务为重点，推进仁和路小吃街等特色商业街改造升级和品牌化发展，推动天发广场商业街转型升级，推进天丰广场、天润城三期等商业综合体运营重组。西部老西门商业节点依托千秋印象唐城、老西门古街等现有商圈、特色街区、城市综合体、文化场馆、公园等合理布局居民夜间消费休闲场所，打造品质夜市经济。</w:t>
      </w:r>
    </w:p>
    <w:p w14:paraId="5B9D0730"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打造“一园多基地”农业格局</w:t>
      </w:r>
    </w:p>
    <w:p w14:paraId="3229B6A6" w14:textId="77777777" w:rsidR="00C7679E" w:rsidRDefault="00000000">
      <w:pPr>
        <w:ind w:firstLine="560"/>
        <w:rPr>
          <w:color w:val="000000" w:themeColor="text1"/>
        </w:rPr>
      </w:pPr>
      <w:r>
        <w:rPr>
          <w:rFonts w:hint="eastAsia"/>
          <w:color w:val="000000" w:themeColor="text1"/>
        </w:rPr>
        <w:t>紧紧围绕“设施化、园区化、融合化、绿色化和数字化”，实施产业布局和项目示范，坚持以粮为主，实行种养结合，推进养殖业、特色休闲农业融合发展的新模式。以打造中部粮食主产区精品示范为目标，积极开展关键技术集成应用综合示范，探索加快推进粮食产业产加销一体化高效发展的路径和模式。依托水稻和芡实两大主导产业，强化要素聚集，打造具有区域发展特色的“一园多基地”的农业格局。加快培育发展精准农业、生物农业、智慧农业和服务都市农业全产业链，培育高端绿色农产品生产加工供应基地和营销基地；设立不同产业、不同层次、不同规模、不同区域的市级农村创业示范基地。在抓好主导产业示范建设的基础上，注重节能、节水、节材、资源综合利用等生态示范，以及脆弱生态保护生态重建和修复示范；针对畜禽、水产品、粮食等食品安全方面关键技术集成应用综合示范等，进一步提升示范层次，丰富示范内容，做到高屋建瓴，扩大综合示范影响力。</w:t>
      </w:r>
    </w:p>
    <w:p w14:paraId="0550BB9A" w14:textId="77777777" w:rsidR="00C7679E" w:rsidRDefault="00000000">
      <w:pPr>
        <w:ind w:firstLine="562"/>
        <w:rPr>
          <w:color w:val="000000" w:themeColor="text1"/>
          <w:szCs w:val="24"/>
        </w:rPr>
      </w:pPr>
      <w:bookmarkStart w:id="40" w:name="_Hlk153127083"/>
      <w:r>
        <w:rPr>
          <w:rFonts w:hint="eastAsia"/>
          <w:b/>
          <w:bCs/>
          <w:color w:val="000000" w:themeColor="text1"/>
          <w:szCs w:val="24"/>
        </w:rPr>
        <w:t>一园：</w:t>
      </w:r>
      <w:r>
        <w:rPr>
          <w:rFonts w:hint="eastAsia"/>
          <w:color w:val="000000" w:themeColor="text1"/>
          <w:szCs w:val="24"/>
        </w:rPr>
        <w:t>安徽省天长市国家现代农业产业园；</w:t>
      </w:r>
    </w:p>
    <w:p w14:paraId="0539A664" w14:textId="77777777" w:rsidR="00C7679E" w:rsidRDefault="00000000">
      <w:pPr>
        <w:ind w:firstLine="562"/>
        <w:rPr>
          <w:color w:val="000000" w:themeColor="text1"/>
          <w:szCs w:val="24"/>
        </w:rPr>
      </w:pPr>
      <w:r>
        <w:rPr>
          <w:rFonts w:hint="eastAsia"/>
          <w:b/>
          <w:bCs/>
          <w:color w:val="000000" w:themeColor="text1"/>
          <w:szCs w:val="24"/>
        </w:rPr>
        <w:lastRenderedPageBreak/>
        <w:t>多基地：</w:t>
      </w:r>
      <w:r>
        <w:rPr>
          <w:rFonts w:hint="eastAsia"/>
          <w:color w:val="000000" w:themeColor="text1"/>
          <w:szCs w:val="24"/>
        </w:rPr>
        <w:t>平安现代农业园、万亩稻虾共作示范园、金集现代农业产业园等。</w:t>
      </w:r>
    </w:p>
    <w:p w14:paraId="0FB0FA96"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做精“六园八区”工业布局</w:t>
      </w:r>
    </w:p>
    <w:p w14:paraId="1389FF12" w14:textId="77777777" w:rsidR="00C7679E" w:rsidRDefault="00000000">
      <w:pPr>
        <w:ind w:firstLine="562"/>
        <w:rPr>
          <w:color w:val="000000" w:themeColor="text1"/>
        </w:rPr>
      </w:pPr>
      <w:r>
        <w:rPr>
          <w:rFonts w:hint="eastAsia"/>
          <w:b/>
          <w:bCs/>
          <w:color w:val="000000" w:themeColor="text1"/>
        </w:rPr>
        <w:t>六大工业园：</w:t>
      </w:r>
      <w:r>
        <w:rPr>
          <w:rFonts w:hint="eastAsia"/>
          <w:color w:val="000000" w:themeColor="text1"/>
        </w:rPr>
        <w:t>秦栏镇工业园加快打造综合性产业园区，集群化、高端化发展电子产业，擦亮电子名镇招牌。铜城镇工业园加快建设工业污水处理厂等补短板重点工程，做强仪表线缆和家电配件产业链。汊涧镇工业园做优健康食品产业，加快食品小镇建设。杨村镇工业园突出拉丝模具、医疗器械和新型铝材等主导产业，加大项目招引。金集镇工业园加快建设天翔汽配园和新材料园中园。仁和集镇工业园集聚壮大实验室装备、节能环保等产业。</w:t>
      </w:r>
    </w:p>
    <w:p w14:paraId="300B2052" w14:textId="77777777" w:rsidR="00C7679E" w:rsidRDefault="00000000">
      <w:pPr>
        <w:ind w:firstLine="562"/>
        <w:rPr>
          <w:color w:val="000000" w:themeColor="text1"/>
        </w:rPr>
      </w:pPr>
      <w:r>
        <w:rPr>
          <w:rFonts w:hint="eastAsia"/>
          <w:b/>
          <w:bCs/>
          <w:color w:val="000000" w:themeColor="text1"/>
        </w:rPr>
        <w:t>八个集中区：</w:t>
      </w:r>
      <w:r>
        <w:rPr>
          <w:rFonts w:hint="eastAsia"/>
          <w:color w:val="000000" w:themeColor="text1"/>
        </w:rPr>
        <w:t>合理确定冶山、石梁、新街、永丰、万寿、郑镇、张铺、大通等八个镇工业园区空间规模，加快完善基础设施和配套功能，推动园区深度挖潜，盘活存量用地，大力实施“腾笼换鸟”，提高土地利用率，实现各园区差异化、特色化、集约化发展。</w:t>
      </w:r>
    </w:p>
    <w:p w14:paraId="35E3A7E8" w14:textId="77777777" w:rsidR="00C7679E" w:rsidRDefault="00000000">
      <w:pPr>
        <w:ind w:firstLine="640"/>
        <w:outlineLvl w:val="1"/>
        <w:rPr>
          <w:rFonts w:eastAsia="黑体"/>
          <w:color w:val="000000" w:themeColor="text1"/>
          <w:sz w:val="32"/>
        </w:rPr>
      </w:pPr>
      <w:bookmarkStart w:id="41" w:name="_Toc164626368"/>
      <w:bookmarkEnd w:id="40"/>
      <w:r>
        <w:rPr>
          <w:rFonts w:eastAsia="黑体" w:hint="eastAsia"/>
          <w:color w:val="000000" w:themeColor="text1"/>
          <w:sz w:val="32"/>
        </w:rPr>
        <w:t>二</w:t>
      </w:r>
      <w:r>
        <w:rPr>
          <w:rFonts w:eastAsia="黑体"/>
          <w:color w:val="000000" w:themeColor="text1"/>
          <w:sz w:val="32"/>
        </w:rPr>
        <w:t>、</w:t>
      </w:r>
      <w:r>
        <w:rPr>
          <w:rFonts w:eastAsia="黑体" w:hint="eastAsia"/>
          <w:color w:val="000000" w:themeColor="text1"/>
          <w:sz w:val="32"/>
        </w:rPr>
        <w:t>推动低碳能源体系</w:t>
      </w:r>
      <w:bookmarkEnd w:id="41"/>
    </w:p>
    <w:p w14:paraId="79AD3902"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推动能源清洁低碳转型</w:t>
      </w:r>
    </w:p>
    <w:p w14:paraId="0570F7BE" w14:textId="77777777" w:rsidR="00C7679E" w:rsidRDefault="00000000">
      <w:pPr>
        <w:ind w:firstLine="560"/>
        <w:rPr>
          <w:color w:val="000000" w:themeColor="text1"/>
        </w:rPr>
      </w:pPr>
      <w:r>
        <w:rPr>
          <w:rFonts w:hint="eastAsia"/>
          <w:color w:val="000000" w:themeColor="text1"/>
        </w:rPr>
        <w:t>加快构建清洁低碳、安全高效的能源体系，推动非化石能源成为能源消费增量的主体。持续发展生物质能、风能、太阳能等清洁能源，瞄准国内光伏发电领军企业，做大从硬件生产到储能开发到运营管理上下游全链条的“渔光一体”光伏产业，运用直燃发电等新能源技术，大力建设秸秆直燃、生活垃圾焚烧等发电项目</w:t>
      </w:r>
      <w:r>
        <w:rPr>
          <w:color w:val="000000" w:themeColor="text1"/>
        </w:rPr>
        <w:t>做优生物质能</w:t>
      </w:r>
      <w:r>
        <w:rPr>
          <w:rFonts w:hint="eastAsia"/>
          <w:color w:val="000000" w:themeColor="text1"/>
        </w:rPr>
        <w:t>，利用湖风资源优势等</w:t>
      </w:r>
      <w:r>
        <w:rPr>
          <w:color w:val="000000" w:themeColor="text1"/>
        </w:rPr>
        <w:t>做强风力发电</w:t>
      </w:r>
      <w:r>
        <w:rPr>
          <w:rFonts w:hint="eastAsia"/>
          <w:color w:val="000000" w:themeColor="text1"/>
        </w:rPr>
        <w:t>。持续推进天然气管网“镇镇通”工程、市区管道天然气扩面工程，鼓励天然气管网向有条件的农村社区延伸。积极发展能源互联网新技术、新模式和新业态，建设智慧能源系统，</w:t>
      </w:r>
      <w:r>
        <w:rPr>
          <w:rFonts w:hint="eastAsia"/>
          <w:color w:val="000000" w:themeColor="text1"/>
        </w:rPr>
        <w:lastRenderedPageBreak/>
        <w:t>推动互联网与分布式能源技术深度融合，实现分布式能源高效、灵活接入以及生产消费一体化。</w:t>
      </w:r>
    </w:p>
    <w:p w14:paraId="59DCEACB"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推动能源消费结构优化</w:t>
      </w:r>
    </w:p>
    <w:p w14:paraId="0B28657C" w14:textId="77777777" w:rsidR="00C7679E" w:rsidRDefault="00000000">
      <w:pPr>
        <w:ind w:firstLine="560"/>
        <w:rPr>
          <w:color w:val="000000" w:themeColor="text1"/>
        </w:rPr>
      </w:pPr>
      <w:r>
        <w:rPr>
          <w:rFonts w:hint="eastAsia"/>
          <w:color w:val="000000" w:themeColor="text1"/>
        </w:rPr>
        <w:t>进一步优化完善能耗双控制度，严格合理控制煤炭消费增长，新、改、扩建用煤项目实施煤炭消费等量或减量替代。持续推进以煤为燃料的工业窑炉清洁燃料替代改造，以燃料类煤气发生炉、燃煤热风炉、加热炉、热处理炉、干燥炉（窑）以及建材行业为重点，实施清洁电力和天然气替代。积极削减非电力用煤，将减煤目标按年度分解落实到重点煤耗企业，“一企一策”实施节能降碳改造。加强散煤治理，建立网格化管理的散煤禁烧长效监管机制；针对高耗能、高排放行业，进一步完善差别电价、阶梯电价等绿色电价政策，推动工业企业实施技术改造，进一步降低岸电使用服务费。</w:t>
      </w:r>
    </w:p>
    <w:p w14:paraId="27CA0391" w14:textId="77777777" w:rsidR="00C7679E" w:rsidRDefault="00000000">
      <w:pPr>
        <w:ind w:firstLine="640"/>
        <w:outlineLvl w:val="1"/>
        <w:rPr>
          <w:rFonts w:eastAsia="黑体"/>
          <w:color w:val="000000" w:themeColor="text1"/>
          <w:sz w:val="32"/>
        </w:rPr>
      </w:pPr>
      <w:bookmarkStart w:id="42" w:name="_Toc164626369"/>
      <w:r>
        <w:rPr>
          <w:rFonts w:eastAsia="黑体" w:hint="eastAsia"/>
          <w:color w:val="000000" w:themeColor="text1"/>
          <w:sz w:val="32"/>
        </w:rPr>
        <w:t>三</w:t>
      </w:r>
      <w:r>
        <w:rPr>
          <w:rFonts w:eastAsia="黑体"/>
          <w:color w:val="000000" w:themeColor="text1"/>
          <w:sz w:val="32"/>
        </w:rPr>
        <w:t>、</w:t>
      </w:r>
      <w:r>
        <w:rPr>
          <w:rFonts w:eastAsia="黑体" w:hint="eastAsia"/>
          <w:color w:val="000000" w:themeColor="text1"/>
          <w:sz w:val="32"/>
        </w:rPr>
        <w:t>推进重点领域节能降碳</w:t>
      </w:r>
      <w:bookmarkEnd w:id="42"/>
    </w:p>
    <w:p w14:paraId="0BF78A06" w14:textId="77777777" w:rsidR="00C7679E" w:rsidRDefault="00000000" w:rsidP="00803B32">
      <w:pPr>
        <w:ind w:firstLine="562"/>
        <w:outlineLvl w:val="2"/>
        <w:rPr>
          <w:color w:val="000000" w:themeColor="text1"/>
        </w:rPr>
      </w:pPr>
      <w:r>
        <w:rPr>
          <w:rFonts w:eastAsia="宋体" w:cs="Times New Roman"/>
          <w:b/>
          <w:color w:val="000000" w:themeColor="text1"/>
          <w:szCs w:val="28"/>
        </w:rPr>
        <w:t>（一）</w:t>
      </w:r>
      <w:r>
        <w:rPr>
          <w:rFonts w:hint="eastAsia"/>
          <w:color w:val="000000" w:themeColor="text1"/>
        </w:rPr>
        <w:t>加快传统产业绿色转型升级</w:t>
      </w:r>
    </w:p>
    <w:p w14:paraId="3276D26F" w14:textId="77777777" w:rsidR="00C7679E" w:rsidRDefault="00000000">
      <w:pPr>
        <w:ind w:firstLine="560"/>
        <w:rPr>
          <w:color w:val="000000" w:themeColor="text1"/>
        </w:rPr>
      </w:pPr>
      <w:r>
        <w:rPr>
          <w:rFonts w:hint="eastAsia"/>
          <w:color w:val="000000" w:themeColor="text1"/>
        </w:rPr>
        <w:t>依据发布制造业绿色低碳技术导向目录，遴选推广成熟度高、经济性好、绿色成效显著的关键共性技术，推动企业、园区、重点行业全面实施新一轮绿色低碳技术改造升级。以清洁生产一级水平为标杆，持续推进建材、化工、农副食品加工、工业涂装、包装印刷等行业为重点，全面落实强制性清洁生产审核要求。对标国内外产品能效、环保先进水平，推动在建和拟建“两高”项目能效、环保水平提升，推进存量“两高”项目改造升级。推进电子、化工等产业集群提升改造，提高产业集约化、绿色化发展水平。打通上下游产业链，加快建设绿色制造体系，实施一批绿色制造示范项目，打造一批具有示范带动作用的绿色工厂、绿色产品、绿色园区。加快节能环保新技术、新工艺</w:t>
      </w:r>
      <w:r>
        <w:rPr>
          <w:rFonts w:hint="eastAsia"/>
          <w:color w:val="000000" w:themeColor="text1"/>
        </w:rPr>
        <w:lastRenderedPageBreak/>
        <w:t>研发和应用，大力发展低碳环保产业和绿色发展。</w:t>
      </w:r>
    </w:p>
    <w:p w14:paraId="1373C664"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）推动数字化和绿色化深度融合</w:t>
      </w:r>
    </w:p>
    <w:p w14:paraId="5B8EAA8A" w14:textId="77777777" w:rsidR="00C7679E" w:rsidRDefault="00000000">
      <w:pPr>
        <w:ind w:firstLine="560"/>
        <w:rPr>
          <w:color w:val="000000" w:themeColor="text1"/>
        </w:rPr>
      </w:pPr>
      <w:r>
        <w:rPr>
          <w:rFonts w:hint="eastAsia"/>
          <w:color w:val="000000" w:themeColor="text1"/>
        </w:rPr>
        <w:t>鼓励重点工业龙头企业加速信息化转型，打造基础性、行业级、企业级工业互联网平台，共享关键资源与工具，打造“</w:t>
      </w:r>
      <w:r>
        <w:rPr>
          <w:rFonts w:hint="eastAsia"/>
          <w:color w:val="000000" w:themeColor="text1"/>
        </w:rPr>
        <w:t>5G+</w:t>
      </w:r>
      <w:r>
        <w:rPr>
          <w:rFonts w:hint="eastAsia"/>
          <w:color w:val="000000" w:themeColor="text1"/>
        </w:rPr>
        <w:t>工业互联网”试点工程。降低中小企业数字化门槛，高效赋能产业转型升级与高质量发展。加快“皖企上云”步伐，着力推动企业基础设施上云、平台系统上云、业务应用上云、设备和产品上云。推进“未来工厂”新智造体制机制建设，打造全国智能制造新高地。加强互联网、人工智能等新技术与制造业设计、生产、销售过程的全面深度融合，推进产业链数字化创新融合发展。推动新一代信息技术在数字化车间、智能工厂中应用，探索打造标杆性“未来工厂”，加快推进制造模式向智能化改革，开展服务型制造、个性化定制、网络化协同等新模式，全面推动企业全流程全链条数字化转型。</w:t>
      </w:r>
      <w:r>
        <w:rPr>
          <w:bCs/>
          <w:color w:val="000000" w:themeColor="text1"/>
          <w:szCs w:val="28"/>
        </w:rPr>
        <w:t>重点支持</w:t>
      </w:r>
      <w:r>
        <w:rPr>
          <w:b/>
          <w:color w:val="000000" w:themeColor="text1"/>
          <w:szCs w:val="28"/>
        </w:rPr>
        <w:t>仪表光电缆、电子元器件、新能源汽车及零部件、食品加工</w:t>
      </w:r>
      <w:r>
        <w:rPr>
          <w:bCs/>
          <w:color w:val="000000" w:themeColor="text1"/>
          <w:szCs w:val="28"/>
        </w:rPr>
        <w:t>等重点行业产值超亿企业以及</w:t>
      </w:r>
      <w:r>
        <w:rPr>
          <w:b/>
          <w:color w:val="000000" w:themeColor="text1"/>
          <w:szCs w:val="28"/>
        </w:rPr>
        <w:t>电子信息、太阳能光伏、</w:t>
      </w:r>
      <w:r>
        <w:rPr>
          <w:b/>
          <w:color w:val="000000" w:themeColor="text1"/>
          <w:szCs w:val="28"/>
        </w:rPr>
        <w:t>LED</w:t>
      </w:r>
      <w:r>
        <w:rPr>
          <w:b/>
          <w:color w:val="000000" w:themeColor="text1"/>
          <w:szCs w:val="28"/>
        </w:rPr>
        <w:t>光电、动力锂电池</w:t>
      </w:r>
      <w:r>
        <w:rPr>
          <w:bCs/>
          <w:color w:val="000000" w:themeColor="text1"/>
          <w:szCs w:val="28"/>
        </w:rPr>
        <w:t>等战略新兴产业骨干企业建立工业互联网平台</w:t>
      </w:r>
      <w:r>
        <w:rPr>
          <w:rFonts w:hint="eastAsia"/>
          <w:bCs/>
          <w:color w:val="000000" w:themeColor="text1"/>
          <w:szCs w:val="28"/>
        </w:rPr>
        <w:t>。</w:t>
      </w:r>
    </w:p>
    <w:p w14:paraId="0B316387"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优化绿色交通体系</w:t>
      </w:r>
    </w:p>
    <w:p w14:paraId="00C3DB08" w14:textId="77777777" w:rsidR="00C7679E" w:rsidRDefault="00000000">
      <w:pPr>
        <w:ind w:firstLine="562"/>
        <w:rPr>
          <w:color w:val="000000" w:themeColor="text1"/>
        </w:rPr>
      </w:pPr>
      <w:r>
        <w:rPr>
          <w:b/>
          <w:bCs/>
          <w:color w:val="000000" w:themeColor="text1"/>
        </w:rPr>
        <w:t>推进大宗货运集约化</w:t>
      </w:r>
      <w:r>
        <w:rPr>
          <w:rFonts w:hint="eastAsia"/>
          <w:b/>
          <w:bCs/>
          <w:color w:val="000000" w:themeColor="text1"/>
        </w:rPr>
        <w:t>。</w:t>
      </w:r>
      <w:r>
        <w:rPr>
          <w:color w:val="000000" w:themeColor="text1"/>
        </w:rPr>
        <w:t>充分利用水运的规模化效益，推进</w:t>
      </w:r>
      <w:r>
        <w:rPr>
          <w:color w:val="000000" w:themeColor="text1"/>
        </w:rPr>
        <w:t>“</w:t>
      </w:r>
      <w:r>
        <w:rPr>
          <w:color w:val="000000" w:themeColor="text1"/>
        </w:rPr>
        <w:t>公转水</w:t>
      </w:r>
      <w:r>
        <w:rPr>
          <w:color w:val="000000" w:themeColor="text1"/>
        </w:rPr>
        <w:t>”</w:t>
      </w:r>
      <w:r>
        <w:rPr>
          <w:color w:val="000000" w:themeColor="text1"/>
        </w:rPr>
        <w:t>方式，形成以白塔河航道为主，以秦栏河、铜龙河航道为辅的</w:t>
      </w:r>
      <w:r>
        <w:rPr>
          <w:color w:val="000000" w:themeColor="text1"/>
        </w:rPr>
        <w:t>“</w:t>
      </w:r>
      <w:r>
        <w:rPr>
          <w:color w:val="000000" w:themeColor="text1"/>
        </w:rPr>
        <w:t>一干二支</w:t>
      </w:r>
      <w:r>
        <w:rPr>
          <w:color w:val="000000" w:themeColor="text1"/>
        </w:rPr>
        <w:t>”</w:t>
      </w:r>
      <w:r>
        <w:rPr>
          <w:color w:val="000000" w:themeColor="text1"/>
        </w:rPr>
        <w:t>水路运输网络。推进道路运输专业化，</w:t>
      </w:r>
      <w:r>
        <w:rPr>
          <w:rFonts w:hint="eastAsia"/>
          <w:color w:val="000000" w:themeColor="text1"/>
        </w:rPr>
        <w:t>督促小而散货运站整合，构建以农村电商物流网络服务平台为信息中心，贯穿市、乡（镇）和村三个层级的服务中心的完整的农村物流三级网络节点体系，</w:t>
      </w:r>
      <w:r>
        <w:rPr>
          <w:color w:val="000000" w:themeColor="text1"/>
        </w:rPr>
        <w:t>充分利用公路运输</w:t>
      </w:r>
      <w:r>
        <w:rPr>
          <w:color w:val="000000" w:themeColor="text1"/>
        </w:rPr>
        <w:t>“</w:t>
      </w:r>
      <w:r>
        <w:rPr>
          <w:color w:val="000000" w:themeColor="text1"/>
        </w:rPr>
        <w:t>门到门</w:t>
      </w:r>
      <w:r>
        <w:rPr>
          <w:color w:val="000000" w:themeColor="text1"/>
        </w:rPr>
        <w:t>”</w:t>
      </w:r>
      <w:r>
        <w:rPr>
          <w:color w:val="000000" w:themeColor="text1"/>
        </w:rPr>
        <w:t>的优势，发挥公路运输的灵活性</w:t>
      </w:r>
      <w:r>
        <w:rPr>
          <w:rFonts w:hint="eastAsia"/>
          <w:color w:val="000000" w:themeColor="text1"/>
        </w:rPr>
        <w:t>，</w:t>
      </w:r>
      <w:r>
        <w:rPr>
          <w:color w:val="000000" w:themeColor="text1"/>
        </w:rPr>
        <w:t>提高集装箱道路运输比例，推进大宗干线、城市配送、农村物流等规模化、集约</w:t>
      </w:r>
      <w:r>
        <w:rPr>
          <w:color w:val="000000" w:themeColor="text1"/>
        </w:rPr>
        <w:lastRenderedPageBreak/>
        <w:t>化发展，降低车辆空驶率。</w:t>
      </w:r>
      <w:r>
        <w:rPr>
          <w:rFonts w:hint="eastAsia"/>
          <w:color w:val="000000" w:themeColor="text1"/>
        </w:rPr>
        <w:t>加快淘汰国三及以下排放标准的柴油货车、采用稀薄燃烧技术或“油改气”的老旧燃气车辆，有序推进老旧柴油货车淘汰实施计划，逐步将已有车船替换为新能源车船，继续推动</w:t>
      </w:r>
      <w:r>
        <w:rPr>
          <w:rFonts w:hint="eastAsia"/>
          <w:color w:val="000000" w:themeColor="text1"/>
        </w:rPr>
        <w:t>20</w:t>
      </w:r>
      <w:r>
        <w:rPr>
          <w:rFonts w:hint="eastAsia"/>
          <w:color w:val="000000" w:themeColor="text1"/>
        </w:rPr>
        <w:t>年以上的内河船舶淘汰。</w:t>
      </w:r>
    </w:p>
    <w:p w14:paraId="74B68317" w14:textId="77777777" w:rsidR="00C7679E" w:rsidRDefault="00000000">
      <w:pPr>
        <w:ind w:firstLine="562"/>
        <w:rPr>
          <w:color w:val="000000" w:themeColor="text1"/>
        </w:rPr>
      </w:pPr>
      <w:bookmarkStart w:id="43" w:name="_Hlk163986776"/>
      <w:r>
        <w:rPr>
          <w:b/>
          <w:bCs/>
          <w:color w:val="000000" w:themeColor="text1"/>
        </w:rPr>
        <w:t>加快车辆电动化进程</w:t>
      </w:r>
      <w:r>
        <w:rPr>
          <w:rFonts w:hint="eastAsia"/>
          <w:b/>
          <w:bCs/>
          <w:color w:val="000000" w:themeColor="text1"/>
        </w:rPr>
        <w:t>。</w:t>
      </w:r>
      <w:bookmarkEnd w:id="43"/>
      <w:r>
        <w:rPr>
          <w:rFonts w:hint="eastAsia"/>
          <w:color w:val="000000" w:themeColor="text1"/>
        </w:rPr>
        <w:t>加快城市公交、出租、物流配送、邮政快递车辆电动化进程，</w:t>
      </w:r>
      <w:r>
        <w:rPr>
          <w:color w:val="000000" w:themeColor="text1"/>
        </w:rPr>
        <w:t>新增或更新公交、出租、物流配送等车辆中新能源汽车比例不低于</w:t>
      </w:r>
      <w:r>
        <w:rPr>
          <w:color w:val="000000" w:themeColor="text1"/>
        </w:rPr>
        <w:t>80%</w:t>
      </w:r>
      <w:r>
        <w:rPr>
          <w:color w:val="000000" w:themeColor="text1"/>
        </w:rPr>
        <w:t>。</w:t>
      </w:r>
      <w:r>
        <w:rPr>
          <w:rFonts w:hint="eastAsia"/>
          <w:color w:val="000000" w:themeColor="text1"/>
        </w:rPr>
        <w:t>优化提升新能源汽车充电设施网络，加快在工业园区、公共停车场、公交场站、老旧小区布局充电桩，推广应用柔性充电等新型智能化充电技术，加强智能电网与电动汽车能量、信息双向互动，建设充储放“一张网”。</w:t>
      </w:r>
      <w:r>
        <w:rPr>
          <w:color w:val="000000" w:themeColor="text1"/>
        </w:rPr>
        <w:t>开展绿色出行创建行动，深入实施公交优先发展战略，构建以城市轨道交通为骨干、常规公交为主体的城市公共交通系统。因地制宜构建快速公交、微循环等城市公交服务系统，有序发展共享交通，加强城市步行和自行车等慢行交通系统建设，鼓励公众绿色出行。推进以低碳排放为特征的绿色公路、绿色航道、绿色港口建设，推广应用绿色低碳公路养护技术及材料。</w:t>
      </w:r>
    </w:p>
    <w:p w14:paraId="18D00A9C"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推进城乡节能减排行动</w:t>
      </w:r>
    </w:p>
    <w:p w14:paraId="0033CE6E" w14:textId="77777777" w:rsidR="00C7679E" w:rsidRDefault="00000000">
      <w:pPr>
        <w:ind w:firstLine="560"/>
        <w:rPr>
          <w:color w:val="000000" w:themeColor="text1"/>
        </w:rPr>
      </w:pPr>
      <w:r>
        <w:rPr>
          <w:rFonts w:hint="eastAsia"/>
          <w:color w:val="000000" w:themeColor="text1"/>
        </w:rPr>
        <w:t>聚焦落实“双碳”战略、推进绿色低碳发展，全力推进高品质建筑建设，进一步完善配套政策和产业体系，大力推进智能建造与建筑工业化协同发展，提高数字化、智能化水平。结合城镇老旧小区改造、海绵城市建设等工作，推动既有居住建筑节能节水改造，开展公共建筑能效提升城市建设，建立完善运行管理制度，推广合同能源管理与合同节水管理，推进公共建筑能耗统计、能源审计及能效公示。加快风能、太阳能、生物质能等可再生能源在农业生产和农村生活中的应用，有序推进农村清洁取暖。推广应用农用电动车辆、节能环保农机</w:t>
      </w:r>
      <w:r>
        <w:rPr>
          <w:rFonts w:hint="eastAsia"/>
          <w:color w:val="000000" w:themeColor="text1"/>
        </w:rPr>
        <w:lastRenderedPageBreak/>
        <w:t>和渔船，发展节能农业大棚，推进农房节能改造和绿色农房建设。</w:t>
      </w:r>
    </w:p>
    <w:p w14:paraId="5E82F793"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五</w:t>
      </w:r>
      <w:r w:rsidRPr="00803B32">
        <w:rPr>
          <w:rFonts w:eastAsia="楷体_GB2312"/>
          <w:b/>
          <w:color w:val="000000" w:themeColor="text1"/>
          <w:sz w:val="30"/>
        </w:rPr>
        <w:t>）</w:t>
      </w:r>
      <w:r w:rsidRPr="00803B32">
        <w:rPr>
          <w:rFonts w:eastAsia="楷体_GB2312" w:hint="eastAsia"/>
          <w:b/>
          <w:color w:val="000000" w:themeColor="text1"/>
          <w:sz w:val="30"/>
        </w:rPr>
        <w:t>加强城乡环境基础设施一体化建设</w:t>
      </w:r>
    </w:p>
    <w:p w14:paraId="6160A349" w14:textId="77777777" w:rsidR="00C7679E" w:rsidRDefault="00000000">
      <w:pPr>
        <w:ind w:firstLine="560"/>
        <w:rPr>
          <w:color w:val="000000" w:themeColor="text1"/>
        </w:rPr>
      </w:pPr>
      <w:r>
        <w:rPr>
          <w:rFonts w:hint="eastAsia"/>
          <w:color w:val="000000" w:themeColor="text1"/>
        </w:rPr>
        <w:t>加快构建集污水、生活垃圾、</w:t>
      </w:r>
      <w:r>
        <w:rPr>
          <w:color w:val="000000" w:themeColor="text1"/>
        </w:rPr>
        <w:t>餐厨垃圾</w:t>
      </w:r>
      <w:r>
        <w:rPr>
          <w:rFonts w:hint="eastAsia"/>
          <w:color w:val="000000" w:themeColor="text1"/>
        </w:rPr>
        <w:t>处理处置设施推进城市生活污水管网建设和改造，实施混错接管网改造、老旧破损管网更新修复，加快补齐处理能力缺口，推行污水资源化利用和污泥无害化处置。加大分类投放、分类收集、分类运输、分类处理的生活垃圾处理系统面积。</w:t>
      </w:r>
      <w:r>
        <w:rPr>
          <w:color w:val="000000" w:themeColor="text1"/>
        </w:rPr>
        <w:t>强化餐饮单位垃圾分类管理，着手建立餐厨垃圾排放登记制度，保证餐厨垃圾的集中收运率。对重点餐饮单位餐厨垃圾全程监控，向社会公示各单位垃圾处理情况，接受公众监督。增配厨余垃圾收集车，专车专运厨余垃圾，创新厨余垃圾收运模式，建设线上平台厨余垃圾预约收运模式，制定厨余垃圾收运线路图、时间表，逐步规范分类收运体系。</w:t>
      </w:r>
    </w:p>
    <w:p w14:paraId="53650A6D" w14:textId="77777777" w:rsidR="00C7679E" w:rsidRDefault="00000000">
      <w:pPr>
        <w:ind w:firstLine="643"/>
        <w:outlineLvl w:val="1"/>
        <w:rPr>
          <w:rFonts w:eastAsia="黑体"/>
          <w:color w:val="000000" w:themeColor="text1"/>
          <w:sz w:val="32"/>
        </w:rPr>
      </w:pPr>
      <w:bookmarkStart w:id="44" w:name="_Toc164626370"/>
      <w:r>
        <w:rPr>
          <w:rFonts w:eastAsia="黑体" w:hint="eastAsia"/>
          <w:b/>
          <w:bCs/>
          <w:color w:val="000000" w:themeColor="text1"/>
          <w:sz w:val="32"/>
        </w:rPr>
        <w:t>四</w:t>
      </w:r>
      <w:r>
        <w:rPr>
          <w:rFonts w:eastAsia="黑体"/>
          <w:b/>
          <w:bCs/>
          <w:color w:val="000000" w:themeColor="text1"/>
          <w:sz w:val="32"/>
        </w:rPr>
        <w:t>、</w:t>
      </w:r>
      <w:r>
        <w:rPr>
          <w:rFonts w:eastAsia="黑体" w:hint="eastAsia"/>
          <w:color w:val="000000" w:themeColor="text1"/>
          <w:sz w:val="32"/>
        </w:rPr>
        <w:t>推进资源节约集约</w:t>
      </w:r>
      <w:bookmarkEnd w:id="44"/>
    </w:p>
    <w:p w14:paraId="664DC871"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推进建立节水型社会</w:t>
      </w:r>
    </w:p>
    <w:p w14:paraId="510F96E1" w14:textId="77777777" w:rsidR="00C7679E" w:rsidRDefault="00000000">
      <w:pPr>
        <w:ind w:firstLine="562"/>
        <w:rPr>
          <w:color w:val="000000" w:themeColor="text1"/>
        </w:rPr>
      </w:pPr>
      <w:r>
        <w:rPr>
          <w:rFonts w:hint="eastAsia"/>
          <w:b/>
          <w:bCs/>
          <w:color w:val="000000" w:themeColor="text1"/>
        </w:rPr>
        <w:t>推进</w:t>
      </w:r>
      <w:r>
        <w:rPr>
          <w:b/>
          <w:bCs/>
          <w:color w:val="000000" w:themeColor="text1"/>
        </w:rPr>
        <w:t>节水型农业建设</w:t>
      </w:r>
      <w:r>
        <w:rPr>
          <w:rFonts w:hint="eastAsia"/>
          <w:b/>
          <w:bCs/>
          <w:color w:val="000000" w:themeColor="text1"/>
        </w:rPr>
        <w:t>。</w:t>
      </w:r>
      <w:r>
        <w:rPr>
          <w:color w:val="000000" w:themeColor="text1"/>
        </w:rPr>
        <w:t>统筹规划全市现代农业布局，优化调整农业生产结构，合理调整作物种植结构，适度控制灌溉规模，积极发展高效节水农业和生态农业，建立与本市水资源条件相适应的农业发展方式。大力推广节水灌溉技术，落实节水灌溉的产业支持、技术服务、财政补贴等政策措施，实施节水灌溉工程建设。抓好农业高效节水示范片区、示范项目建设，推进农业高效节水灌溉规模化发展，新建</w:t>
      </w:r>
      <w:r>
        <w:rPr>
          <w:rFonts w:hint="eastAsia"/>
          <w:color w:val="000000" w:themeColor="text1"/>
        </w:rPr>
        <w:t>一批</w:t>
      </w:r>
      <w:r>
        <w:rPr>
          <w:color w:val="000000" w:themeColor="text1"/>
        </w:rPr>
        <w:t>特色农业高效节水灌溉增效示范区。积极推行农业节水信息化，有条件的灌区要实行灌溉用水自动化、数字化管理。完善农业用水计量设施，加强水费计收与使用管理。积极推行农业灌溉计量工程，加强农业用水管理。结合国家和地方各类节水灌溉增效示范项目和现代化</w:t>
      </w:r>
      <w:r>
        <w:rPr>
          <w:color w:val="000000" w:themeColor="text1"/>
        </w:rPr>
        <w:lastRenderedPageBreak/>
        <w:t>农业科技示范园区建设，推进灌溉按方计量、按户收费的进程。基本构筑天长市灌溉量水工程体系，大中型灌区支渠以上实现计量供水，小型灌区实现渠首计量供水，有条件的灌区进一步缩小计量单元。</w:t>
      </w:r>
    </w:p>
    <w:p w14:paraId="5E1C0AEE" w14:textId="77777777" w:rsidR="00C7679E" w:rsidRDefault="00000000">
      <w:pPr>
        <w:ind w:firstLine="562"/>
        <w:rPr>
          <w:color w:val="000000" w:themeColor="text1"/>
        </w:rPr>
      </w:pPr>
      <w:r>
        <w:rPr>
          <w:rFonts w:hint="eastAsia"/>
          <w:b/>
          <w:bCs/>
          <w:color w:val="000000" w:themeColor="text1"/>
        </w:rPr>
        <w:t>推进</w:t>
      </w:r>
      <w:r>
        <w:rPr>
          <w:b/>
          <w:bCs/>
          <w:color w:val="000000" w:themeColor="text1"/>
        </w:rPr>
        <w:t>节水型工业建设</w:t>
      </w:r>
      <w:r>
        <w:rPr>
          <w:rFonts w:hint="eastAsia"/>
          <w:b/>
          <w:bCs/>
          <w:color w:val="000000" w:themeColor="text1"/>
        </w:rPr>
        <w:t>。</w:t>
      </w:r>
      <w:r>
        <w:rPr>
          <w:color w:val="000000" w:themeColor="text1"/>
        </w:rPr>
        <w:t>加大以节水为重点的产业结构调整力度，将节水指标作为工业发展和布局的约束性指标，作为工业产业结构调整、淘汰、进入的标准和制度，加快淘汰一批资源消耗大、污染负荷重、治理难度大的劣势产业和企业，优化水资源配置。将发展节水型工业与产业结构调整、建设现代产业基地有机结合起来，积极发展符合国家产业政策、水资源消耗少、用水效率高的产业。</w:t>
      </w:r>
      <w:r>
        <w:rPr>
          <w:rFonts w:hint="eastAsia"/>
          <w:color w:val="000000" w:themeColor="text1"/>
        </w:rPr>
        <w:t>以</w:t>
      </w:r>
      <w:r>
        <w:rPr>
          <w:color w:val="000000" w:themeColor="text1"/>
        </w:rPr>
        <w:t>电子信息、生物制药、新材料、新能源、精细化工、机械及汽车零部件制造业等支柱产业为试点，对重点企业进行节水改造、废水处理二次回用，提高高耗水行业用水的重复利用率。</w:t>
      </w:r>
    </w:p>
    <w:p w14:paraId="74DC3A74" w14:textId="77777777" w:rsidR="00C7679E" w:rsidRDefault="00000000">
      <w:pPr>
        <w:ind w:firstLine="562"/>
        <w:rPr>
          <w:color w:val="000000" w:themeColor="text1"/>
        </w:rPr>
      </w:pPr>
      <w:r>
        <w:rPr>
          <w:b/>
          <w:bCs/>
          <w:color w:val="000000" w:themeColor="text1"/>
        </w:rPr>
        <w:t>积极开展节水型生活单元建设</w:t>
      </w:r>
      <w:r>
        <w:rPr>
          <w:rFonts w:hint="eastAsia"/>
          <w:b/>
          <w:bCs/>
          <w:color w:val="000000" w:themeColor="text1"/>
        </w:rPr>
        <w:t>。</w:t>
      </w:r>
      <w:r>
        <w:rPr>
          <w:color w:val="000000" w:themeColor="text1"/>
        </w:rPr>
        <w:t>广泛动员天长市全社会力量，积极创建节水型单位、节水型社区、节水型家庭。以企业、宾馆饭店、学校、机关、医院等单位为重点，开展创建节水型单位活动，积极创建节水型企业、节水型机关、节水型校园，健全节水用水管理组织</w:t>
      </w:r>
      <w:r>
        <w:rPr>
          <w:color w:val="000000" w:themeColor="text1"/>
        </w:rPr>
        <w:t xml:space="preserve"> </w:t>
      </w:r>
      <w:r>
        <w:rPr>
          <w:color w:val="000000" w:themeColor="text1"/>
        </w:rPr>
        <w:t>机构，完善各项制度，实施严格的用水管理。选择条件较好的生活小区，积极开</w:t>
      </w:r>
      <w:r>
        <w:rPr>
          <w:color w:val="000000" w:themeColor="text1"/>
        </w:rPr>
        <w:t xml:space="preserve"> </w:t>
      </w:r>
      <w:r>
        <w:rPr>
          <w:color w:val="000000" w:themeColor="text1"/>
        </w:rPr>
        <w:t>展创建节水型小区活动。加强节水的日常宣传教育，建立节约用水社区监督网，增强公众参与意识。</w:t>
      </w:r>
    </w:p>
    <w:p w14:paraId="3FBB66DB"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推进农业资源节约利用</w:t>
      </w:r>
    </w:p>
    <w:p w14:paraId="1365BCFF" w14:textId="77777777" w:rsidR="00C7679E" w:rsidRDefault="00000000">
      <w:pPr>
        <w:ind w:firstLine="562"/>
        <w:rPr>
          <w:color w:val="000000" w:themeColor="text1"/>
        </w:rPr>
      </w:pPr>
      <w:r>
        <w:rPr>
          <w:rFonts w:hint="eastAsia"/>
          <w:b/>
          <w:bCs/>
          <w:color w:val="000000" w:themeColor="text1"/>
        </w:rPr>
        <w:t>持续开展化肥农药减量化。</w:t>
      </w:r>
      <w:r>
        <w:rPr>
          <w:rFonts w:hint="eastAsia"/>
          <w:color w:val="000000" w:themeColor="text1"/>
        </w:rPr>
        <w:t>减少化肥使用量，优化氮、磷、钾配比减少农用化肥施用总量，改善土壤微量元素分布结构；大力推广绿色种养循环试点和有机肥还田使用，提高有机肥资源还田量；做好田间调查、试验、营养诊断等工作，提高测土配方施肥覆盖率；大力推</w:t>
      </w:r>
      <w:r>
        <w:rPr>
          <w:rFonts w:hint="eastAsia"/>
          <w:color w:val="000000" w:themeColor="text1"/>
        </w:rPr>
        <w:lastRenderedPageBreak/>
        <w:t>广新型肥料技术、新设备技术，增施有机肥、秸秆还田、生物固氮等多元替代化肥方式，提高化肥利用率。减少农药施用量，积极推广生物农药替代化学农药，高效低风险农药替代老旧农药，新兴高效机械替代老旧机械，降低化学农药使用强度；加强病虫害绿色防控，精准预测、适期防治，推广靶标施药、低量喷雾等高精技术，提高天敌昆虫、生物农药、理化诱控产品使用量，提升病虫害综合防治技术。</w:t>
      </w:r>
    </w:p>
    <w:p w14:paraId="41104985" w14:textId="77777777" w:rsidR="00C7679E" w:rsidRDefault="00000000">
      <w:pPr>
        <w:ind w:firstLine="562"/>
        <w:rPr>
          <w:color w:val="000000" w:themeColor="text1"/>
        </w:rPr>
      </w:pPr>
      <w:r>
        <w:rPr>
          <w:rFonts w:hint="eastAsia"/>
          <w:b/>
          <w:bCs/>
          <w:color w:val="000000" w:themeColor="text1"/>
        </w:rPr>
        <w:t>持续开展农用废弃物回收利用。</w:t>
      </w:r>
      <w:r>
        <w:rPr>
          <w:rFonts w:hint="eastAsia"/>
          <w:color w:val="000000" w:themeColor="text1"/>
        </w:rPr>
        <w:t>加强农作物秸秆综合利用，围绕收集、利用等关键环节，促进多元化综合利用，采取肥料化、饲料化、燃料化、基料化、原料化等多种途径，着力提升综合利用水平。加大废旧农膜及废弃农药包装物回收利用，围绕回收、处理、奖补政策制定等关键环节，提升再利用水平。完善农业地膜产品标准，提高标准准入，鼓励回收地膜。按照“谁购买谁交回、谁销售谁收集、谁生产谁处理”的原则，实施废弃农药包装物押金制度，探索基于市场机制的回收处理机制，对废弃农药包装物实施无害化处理和资源化利用。</w:t>
      </w:r>
    </w:p>
    <w:p w14:paraId="28E146B7" w14:textId="77777777" w:rsidR="00C7679E" w:rsidRDefault="00000000">
      <w:pPr>
        <w:ind w:firstLine="562"/>
        <w:rPr>
          <w:color w:val="000000" w:themeColor="text1"/>
        </w:rPr>
      </w:pPr>
      <w:r>
        <w:rPr>
          <w:rFonts w:hint="eastAsia"/>
          <w:b/>
          <w:bCs/>
          <w:color w:val="000000" w:themeColor="text1"/>
        </w:rPr>
        <w:t>持续开展畜禽粪污综合利用。</w:t>
      </w:r>
      <w:r>
        <w:rPr>
          <w:rFonts w:hint="eastAsia"/>
          <w:color w:val="000000" w:themeColor="text1"/>
        </w:rPr>
        <w:t>加快发展种养有机结合的循环农业，加快优化畜禽养殖区域布局，养殖用地纳入国土空间规划，构筑种猪场和规模猪场周边生物安全屏障。完善规模以下畜禽养殖污染治理，鼓励规模以下畜禽养殖户采用“种养结合”、“截污建池、收运还田”等模式。加快推动标准化规模养殖，指导养殖场规范建设和升级改造，推动规模养殖场治理提升，所有规模养殖场粪污处理装备全配套。</w:t>
      </w:r>
    </w:p>
    <w:p w14:paraId="65629453"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推进固体废物综合利用</w:t>
      </w:r>
    </w:p>
    <w:p w14:paraId="11E116B0" w14:textId="77777777" w:rsidR="00C7679E" w:rsidRDefault="00000000">
      <w:pPr>
        <w:ind w:firstLine="560"/>
        <w:rPr>
          <w:color w:val="000000" w:themeColor="text1"/>
        </w:rPr>
      </w:pPr>
      <w:r>
        <w:rPr>
          <w:rFonts w:hint="eastAsia"/>
          <w:color w:val="000000" w:themeColor="text1"/>
        </w:rPr>
        <w:t>树立无废城市理念，加强一般工业固体废物处置、监管水平，落实产废单位源头管理精细化，开展废物减量化工艺改造、场内综合利用处置，实现源头减排。落实台账登记管理，理清产废底数。实行安</w:t>
      </w:r>
      <w:r>
        <w:rPr>
          <w:rFonts w:hint="eastAsia"/>
          <w:color w:val="000000" w:themeColor="text1"/>
        </w:rPr>
        <w:lastRenderedPageBreak/>
        <w:t>全分类存放，并禁止危险废物和生活垃圾混入，强化贮存管理。加强污水处理厂污泥处置和资源化利用，推广城镇污泥集中焚烧无害化处理。鼓励各镇（街）结合实际，将农村厕所粪污、畜禽养殖废弃物一并处理并资源化利用。加快构建废弃物循环利用体系，促进废旧风机叶片、光伏组件、动力电池、快递包装等废弃物循环利用。到</w:t>
      </w:r>
      <w:r>
        <w:rPr>
          <w:rFonts w:hint="eastAsia"/>
          <w:color w:val="000000" w:themeColor="text1"/>
        </w:rPr>
        <w:t>2025</w:t>
      </w:r>
      <w:r>
        <w:rPr>
          <w:rFonts w:hint="eastAsia"/>
          <w:color w:val="000000" w:themeColor="text1"/>
        </w:rPr>
        <w:t>年，一般工业固体废物安全处置率达到</w:t>
      </w:r>
      <w:r>
        <w:rPr>
          <w:rFonts w:hint="eastAsia"/>
          <w:color w:val="000000" w:themeColor="text1"/>
        </w:rPr>
        <w:t>100%</w:t>
      </w:r>
      <w:r>
        <w:rPr>
          <w:rFonts w:hint="eastAsia"/>
          <w:color w:val="000000" w:themeColor="text1"/>
        </w:rPr>
        <w:t>，污泥无害化处理处置率超过</w:t>
      </w:r>
      <w:r>
        <w:rPr>
          <w:rFonts w:hint="eastAsia"/>
          <w:color w:val="000000" w:themeColor="text1"/>
        </w:rPr>
        <w:t>90%</w:t>
      </w:r>
      <w:r>
        <w:rPr>
          <w:rFonts w:hint="eastAsia"/>
          <w:color w:val="000000" w:themeColor="text1"/>
        </w:rPr>
        <w:t>。推动大宗工业固体废物贮存处置总量趋零增长，以建筑垃圾等为重点，建设大宗固体废物综合利用示范。开展非正规固体废物堆存场所排查整治。</w:t>
      </w:r>
    </w:p>
    <w:p w14:paraId="03300BF3"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推进</w:t>
      </w:r>
      <w:r w:rsidRPr="00803B32">
        <w:rPr>
          <w:rFonts w:eastAsia="楷体_GB2312"/>
          <w:b/>
          <w:color w:val="000000" w:themeColor="text1"/>
          <w:sz w:val="30"/>
        </w:rPr>
        <w:t>节约高效用地</w:t>
      </w:r>
    </w:p>
    <w:p w14:paraId="65470A9E" w14:textId="77777777" w:rsidR="00C7679E" w:rsidRDefault="00000000">
      <w:pPr>
        <w:ind w:firstLine="560"/>
        <w:rPr>
          <w:color w:val="000000" w:themeColor="text1"/>
        </w:rPr>
      </w:pPr>
      <w:r>
        <w:rPr>
          <w:rFonts w:hint="eastAsia"/>
          <w:color w:val="000000" w:themeColor="text1"/>
        </w:rPr>
        <w:t>严格执行“亩均效益”评价办法，强化结果运用，对企业实行差别化政策，推进资源要素集约节约，提升资源要素利用效率。盘活闲置存量土地，对供而未用的闲置土地，依法加大征收土地闲置费和土地使用税，通过税收、差异化政策、财政奖励等方法盘活低效和闲置用地。对无项目或无力投资的，依法收回或土地转让，统一调剂、调整使用，保证重点项目用地。加大批而未供土地处置力度。鼓励企业将闲置多余和开工不足的土地通过转让、入股及租赁等方式，提供给新上项目用地，保障重大项目建设和县域经济发展用地需求。加大多层高标准厂房建设的扶持力度，鼓励建设多层厂房，提高土地空间利用效率。</w:t>
      </w:r>
    </w:p>
    <w:p w14:paraId="716F4915" w14:textId="77777777" w:rsidR="00C7679E" w:rsidRDefault="00000000">
      <w:pPr>
        <w:ind w:firstLine="643"/>
        <w:outlineLvl w:val="1"/>
        <w:rPr>
          <w:rFonts w:eastAsia="黑体"/>
          <w:color w:val="000000" w:themeColor="text1"/>
          <w:sz w:val="32"/>
        </w:rPr>
      </w:pPr>
      <w:bookmarkStart w:id="45" w:name="_Toc164626371"/>
      <w:r>
        <w:rPr>
          <w:rFonts w:eastAsia="黑体" w:hint="eastAsia"/>
          <w:b/>
          <w:bCs/>
          <w:color w:val="000000" w:themeColor="text1"/>
          <w:sz w:val="32"/>
        </w:rPr>
        <w:t>五</w:t>
      </w:r>
      <w:r>
        <w:rPr>
          <w:rFonts w:eastAsia="黑体"/>
          <w:b/>
          <w:bCs/>
          <w:color w:val="000000" w:themeColor="text1"/>
          <w:sz w:val="32"/>
        </w:rPr>
        <w:t>、</w:t>
      </w:r>
      <w:r>
        <w:rPr>
          <w:rFonts w:eastAsia="黑体" w:hint="eastAsia"/>
          <w:color w:val="000000" w:themeColor="text1"/>
          <w:sz w:val="32"/>
        </w:rPr>
        <w:t>培育特色生态产业</w:t>
      </w:r>
      <w:bookmarkEnd w:id="45"/>
    </w:p>
    <w:p w14:paraId="55539ADF"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发展战略性新兴产业</w:t>
      </w:r>
    </w:p>
    <w:p w14:paraId="03693AC0" w14:textId="77777777" w:rsidR="00C7679E" w:rsidRDefault="00000000">
      <w:pPr>
        <w:ind w:firstLine="560"/>
        <w:rPr>
          <w:color w:val="000000" w:themeColor="text1"/>
        </w:rPr>
      </w:pPr>
      <w:r>
        <w:rPr>
          <w:rFonts w:hint="eastAsia"/>
          <w:color w:val="000000" w:themeColor="text1"/>
        </w:rPr>
        <w:t>围绕减污、节能、降碳与经济增长相融合的核心，以“双招双引”和培育壮大为路径，探索推进新能源、高效节能、先进环保、资源循</w:t>
      </w:r>
      <w:r>
        <w:rPr>
          <w:rFonts w:hint="eastAsia"/>
          <w:color w:val="000000" w:themeColor="text1"/>
        </w:rPr>
        <w:lastRenderedPageBreak/>
        <w:t>环利用等产业经济板块协同发展，着力发展新能源、先进环保两大经济板块。积极创新招引方式，开展“名人招引”、“嫁接招引”、“场景招引”、“成果招引”和“资本招引”，全面提升招商引资质量和效率。推动生态环保产业与</w:t>
      </w:r>
      <w:r>
        <w:rPr>
          <w:rFonts w:hint="eastAsia"/>
          <w:color w:val="000000" w:themeColor="text1"/>
        </w:rPr>
        <w:t>5G</w:t>
      </w:r>
      <w:r>
        <w:rPr>
          <w:rFonts w:hint="eastAsia"/>
          <w:color w:val="000000" w:themeColor="text1"/>
        </w:rPr>
        <w:t>、物联网、云计算、大数据、区块链、人工智能等创新技术融合发展，不断探索“互联网</w:t>
      </w:r>
      <w:r>
        <w:rPr>
          <w:rFonts w:hint="eastAsia"/>
          <w:color w:val="000000" w:themeColor="text1"/>
        </w:rPr>
        <w:t>+</w:t>
      </w:r>
      <w:r>
        <w:rPr>
          <w:rFonts w:hint="eastAsia"/>
          <w:color w:val="000000" w:themeColor="text1"/>
        </w:rPr>
        <w:t>”创新绿色产业模式，构建一批各具特色、优势互补、结构合理的战略性新兴产业增长引擎，培育新技术、新产品、新业态、新模式。精心培育壮大高端装备制造、新一代电子信息、新能源等新兴产业，推进国家智能仪器仪表研发生产基地、秦栏电子信息产业园、深圳电子信息产业园等重点项目建设。依托省级智能测控装置（仪器仪表）特色产业集群，建设省级重大新兴产业基地。</w:t>
      </w:r>
    </w:p>
    <w:p w14:paraId="76FF9424"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高质量发展现代农业</w:t>
      </w:r>
    </w:p>
    <w:p w14:paraId="45E3125A" w14:textId="77777777" w:rsidR="00C7679E" w:rsidRDefault="00000000">
      <w:pPr>
        <w:ind w:firstLine="562"/>
        <w:rPr>
          <w:color w:val="000000" w:themeColor="text1"/>
        </w:rPr>
      </w:pPr>
      <w:r>
        <w:rPr>
          <w:rFonts w:hint="eastAsia"/>
          <w:b/>
          <w:bCs/>
          <w:color w:val="000000" w:themeColor="text1"/>
        </w:rPr>
        <w:t>走绿色有机品牌发展之路。</w:t>
      </w:r>
      <w:r>
        <w:rPr>
          <w:rFonts w:hint="eastAsia"/>
          <w:color w:val="000000" w:themeColor="text1"/>
        </w:rPr>
        <w:t>加强粮食储备仓库建设，确保粮食安全，实施“藏粮于地、藏粮于技”战略，粮食播种面积稳定在</w:t>
      </w:r>
      <w:r>
        <w:rPr>
          <w:rFonts w:hint="eastAsia"/>
          <w:color w:val="000000" w:themeColor="text1"/>
        </w:rPr>
        <w:t>210</w:t>
      </w:r>
      <w:r>
        <w:rPr>
          <w:rFonts w:hint="eastAsia"/>
          <w:color w:val="000000" w:themeColor="text1"/>
        </w:rPr>
        <w:t>万亩以上，粮食综合生产能力</w:t>
      </w:r>
      <w:r>
        <w:rPr>
          <w:rFonts w:hint="eastAsia"/>
          <w:color w:val="000000" w:themeColor="text1"/>
        </w:rPr>
        <w:t>80</w:t>
      </w:r>
      <w:r>
        <w:rPr>
          <w:rFonts w:hint="eastAsia"/>
          <w:color w:val="000000" w:themeColor="text1"/>
        </w:rPr>
        <w:t>万吨以上，肉蛋奶、蔬菜和水产品产量稳定增长。大力推广稻渔综合种养模式，加强优质安全水产品生产示范基地建设，进入全省水产大县排名前列。加强农产品品牌建设，将天长芡实、天长大米打造成全国知名农产品。推动家禽产业转型升级，加强国家级畜禽遗传资源天长三黄鸡保种和产业化利用，积极申报天长三黄鸡国家地理标识产品。</w:t>
      </w:r>
    </w:p>
    <w:p w14:paraId="3343E87A" w14:textId="77777777" w:rsidR="00C7679E" w:rsidRDefault="00000000">
      <w:pPr>
        <w:ind w:firstLine="562"/>
        <w:rPr>
          <w:color w:val="000000" w:themeColor="text1"/>
        </w:rPr>
      </w:pPr>
      <w:r>
        <w:rPr>
          <w:rFonts w:hint="eastAsia"/>
          <w:b/>
          <w:bCs/>
          <w:color w:val="000000" w:themeColor="text1"/>
        </w:rPr>
        <w:t>推进农村三次产业融合发展。</w:t>
      </w:r>
      <w:r>
        <w:rPr>
          <w:rFonts w:hint="eastAsia"/>
          <w:color w:val="000000" w:themeColor="text1"/>
        </w:rPr>
        <w:t>促进农产品生产、加工、销售与旅游、教育、文化等有机结合，实现一二三产业的融合发展。依托国家农业现代产业园，建设种植观光带、农耕文化展示馆和种植体验基地。支持汊涧食品加工产业做大做强，推进农产品精深加工，延伸农业产</w:t>
      </w:r>
      <w:r>
        <w:rPr>
          <w:rFonts w:hint="eastAsia"/>
          <w:color w:val="000000" w:themeColor="text1"/>
        </w:rPr>
        <w:lastRenderedPageBreak/>
        <w:t>业链。以永丰镇、杨村镇、仁和集镇、金集镇、大通镇等市级现代农业示范区为基础，重点打造圣丰、光华、华云、益民、天翔等为代表的特色果蔬农业园区，发展观光采摘休闲农业。大力发展乡村民宿业，规划建设一批特色民宿村，吸引社会资本建设高品质农家乐。</w:t>
      </w:r>
    </w:p>
    <w:p w14:paraId="4F3A6BBB" w14:textId="77777777" w:rsidR="00C7679E" w:rsidRDefault="00000000">
      <w:pPr>
        <w:ind w:firstLine="562"/>
        <w:rPr>
          <w:color w:val="000000" w:themeColor="text1"/>
        </w:rPr>
      </w:pPr>
      <w:r>
        <w:rPr>
          <w:rFonts w:hint="eastAsia"/>
          <w:b/>
          <w:bCs/>
          <w:color w:val="000000" w:themeColor="text1"/>
        </w:rPr>
        <w:t>培育壮大新型农业经营主体。</w:t>
      </w:r>
      <w:r>
        <w:rPr>
          <w:rFonts w:hint="eastAsia"/>
          <w:color w:val="000000" w:themeColor="text1"/>
        </w:rPr>
        <w:t>开展农业经营主体分类指导和典型示范，因地制宜发展专业大户、家庭农场、农民合作社、农业产业化龙头企业、新型产业联合体等一批符合本地特色的新型农业经营主体。鼓励小农户和新型农业经营主体相互融合，应用先进科技和生产手段，开展多元化、多层次、多形式经营服务。加大信贷支农力度，通过金融“输血”和“造血”，进一步激发各类新型经营主体发展活力。构建绿色农业产业体系，持续建设“三品一标”农产品追溯管理体系，实现“带证上网、带码上线、带标上市”，促进绿色优质农产品供给持续增加，推进质量兴农、绿色兴农、品牌强农。</w:t>
      </w:r>
    </w:p>
    <w:p w14:paraId="0F43D5DB"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加快旅游业发展</w:t>
      </w:r>
    </w:p>
    <w:p w14:paraId="386FDBC5" w14:textId="77777777" w:rsidR="00C7679E" w:rsidRDefault="00000000">
      <w:pPr>
        <w:ind w:firstLine="560"/>
        <w:rPr>
          <w:color w:val="000000" w:themeColor="text1"/>
        </w:rPr>
      </w:pPr>
      <w:r>
        <w:rPr>
          <w:rFonts w:hint="eastAsia"/>
          <w:color w:val="000000" w:themeColor="text1"/>
        </w:rPr>
        <w:t>整合以“三湖两山一岗”为代表的各类旅游资源和要素资源，充分发挥资源组合优势，以品牌景区为依托，构建“三带五体六区”全域旅游格局。推进金牛湖旅游度假区、秦栏生态文化旅游特色镇等重点区域建设，打造精品民宿、精品农家乐等特色旅游品牌。持续举办茉莉花节、孝亲文化节、千秋</w:t>
      </w:r>
      <w:r>
        <w:rPr>
          <w:rFonts w:ascii="仿宋_GB2312" w:hint="eastAsia"/>
          <w:color w:val="000000" w:themeColor="text1"/>
        </w:rPr>
        <w:t>剥</w:t>
      </w:r>
      <w:r>
        <w:rPr>
          <w:rFonts w:ascii="仿宋" w:eastAsia="仿宋" w:hAnsi="仿宋" w:cs="微软雅黑" w:hint="eastAsia"/>
          <w:color w:val="000000" w:themeColor="text1"/>
        </w:rPr>
        <w:t>菓</w:t>
      </w:r>
      <w:r>
        <w:rPr>
          <w:rFonts w:ascii="仿宋_GB2312" w:hAnsi="仿宋_GB2312" w:cs="仿宋_GB2312" w:hint="eastAsia"/>
          <w:color w:val="000000" w:themeColor="text1"/>
        </w:rPr>
        <w:t>节、皖东开秧门农俗文化节，打造乡村文化旅游节庆品牌。以旅游的介入，推动农业、工业、服务业、商贸业、文化影视业的发展，更新农产品销售渠道，提升各行业产品品牌价值，提升天长产品的市场竞争力；以各行业、产业的发展，为游客提供田园观光、乡村休闲、有机食品、特色旅游文创商品等多类型产品与服务构建高品质的旅游产品体系，寻求各行各业与旅游产业</w:t>
      </w:r>
      <w:r>
        <w:rPr>
          <w:rFonts w:ascii="仿宋_GB2312" w:hAnsi="仿宋_GB2312" w:cs="仿宋_GB2312" w:hint="eastAsia"/>
          <w:color w:val="000000" w:themeColor="text1"/>
        </w:rPr>
        <w:lastRenderedPageBreak/>
        <w:t>的共同需求，将各行各业与旅游产业互相渗透，深化产业链布局。</w:t>
      </w:r>
    </w:p>
    <w:p w14:paraId="364EEAA9" w14:textId="77777777" w:rsidR="00C7679E" w:rsidRDefault="00000000">
      <w:pPr>
        <w:ind w:firstLine="562"/>
        <w:rPr>
          <w:color w:val="000000" w:themeColor="text1"/>
          <w:szCs w:val="24"/>
        </w:rPr>
      </w:pPr>
      <w:r>
        <w:rPr>
          <w:rFonts w:hint="eastAsia"/>
          <w:b/>
          <w:bCs/>
          <w:color w:val="000000" w:themeColor="text1"/>
          <w:szCs w:val="24"/>
        </w:rPr>
        <w:t>三带：</w:t>
      </w:r>
      <w:r>
        <w:rPr>
          <w:rFonts w:hint="eastAsia"/>
          <w:color w:val="000000" w:themeColor="text1"/>
          <w:szCs w:val="24"/>
        </w:rPr>
        <w:t>龙岗</w:t>
      </w:r>
      <w:r>
        <w:rPr>
          <w:rFonts w:hint="eastAsia"/>
          <w:color w:val="000000" w:themeColor="text1"/>
          <w:szCs w:val="24"/>
        </w:rPr>
        <w:t>-</w:t>
      </w:r>
      <w:r>
        <w:rPr>
          <w:rFonts w:hint="eastAsia"/>
          <w:color w:val="000000" w:themeColor="text1"/>
          <w:szCs w:val="24"/>
        </w:rPr>
        <w:t>高邮湖</w:t>
      </w:r>
      <w:r>
        <w:rPr>
          <w:rFonts w:hint="eastAsia"/>
          <w:color w:val="000000" w:themeColor="text1"/>
          <w:szCs w:val="24"/>
        </w:rPr>
        <w:t>-</w:t>
      </w:r>
      <w:r>
        <w:rPr>
          <w:rFonts w:hint="eastAsia"/>
          <w:color w:val="000000" w:themeColor="text1"/>
          <w:szCs w:val="24"/>
        </w:rPr>
        <w:t>白塔河</w:t>
      </w:r>
      <w:r>
        <w:rPr>
          <w:rFonts w:hint="eastAsia"/>
          <w:color w:val="000000" w:themeColor="text1"/>
          <w:szCs w:val="24"/>
        </w:rPr>
        <w:t>-</w:t>
      </w:r>
      <w:r>
        <w:rPr>
          <w:rFonts w:hint="eastAsia"/>
          <w:color w:val="000000" w:themeColor="text1"/>
          <w:szCs w:val="24"/>
        </w:rPr>
        <w:t>汊河水韵文化游憩带、汊涧</w:t>
      </w:r>
      <w:r>
        <w:rPr>
          <w:rFonts w:hint="eastAsia"/>
          <w:color w:val="000000" w:themeColor="text1"/>
          <w:szCs w:val="24"/>
        </w:rPr>
        <w:t>-</w:t>
      </w:r>
      <w:r>
        <w:rPr>
          <w:rFonts w:hint="eastAsia"/>
          <w:color w:val="000000" w:themeColor="text1"/>
          <w:szCs w:val="24"/>
        </w:rPr>
        <w:t>郑集</w:t>
      </w:r>
      <w:r>
        <w:rPr>
          <w:rFonts w:hint="eastAsia"/>
          <w:color w:val="000000" w:themeColor="text1"/>
          <w:szCs w:val="24"/>
        </w:rPr>
        <w:t>-</w:t>
      </w:r>
      <w:r>
        <w:rPr>
          <w:rFonts w:hint="eastAsia"/>
          <w:color w:val="000000" w:themeColor="text1"/>
          <w:szCs w:val="24"/>
        </w:rPr>
        <w:t>金牛湖</w:t>
      </w:r>
      <w:r>
        <w:rPr>
          <w:rFonts w:hint="eastAsia"/>
          <w:color w:val="000000" w:themeColor="text1"/>
          <w:szCs w:val="24"/>
        </w:rPr>
        <w:t>-</w:t>
      </w:r>
      <w:r>
        <w:rPr>
          <w:rFonts w:hint="eastAsia"/>
          <w:color w:val="000000" w:themeColor="text1"/>
          <w:szCs w:val="24"/>
        </w:rPr>
        <w:t>金集</w:t>
      </w:r>
      <w:r>
        <w:rPr>
          <w:rFonts w:hint="eastAsia"/>
          <w:color w:val="000000" w:themeColor="text1"/>
          <w:szCs w:val="24"/>
        </w:rPr>
        <w:t>-</w:t>
      </w:r>
      <w:r>
        <w:rPr>
          <w:rFonts w:hint="eastAsia"/>
          <w:color w:val="000000" w:themeColor="text1"/>
          <w:szCs w:val="24"/>
        </w:rPr>
        <w:t>秦栏山水度假休闲带、白塔河</w:t>
      </w:r>
      <w:r>
        <w:rPr>
          <w:rFonts w:hint="eastAsia"/>
          <w:color w:val="000000" w:themeColor="text1"/>
          <w:szCs w:val="24"/>
        </w:rPr>
        <w:t>-</w:t>
      </w:r>
      <w:r>
        <w:rPr>
          <w:rFonts w:hint="eastAsia"/>
          <w:color w:val="000000" w:themeColor="text1"/>
          <w:szCs w:val="24"/>
        </w:rPr>
        <w:t>红草湖湿地公园</w:t>
      </w:r>
      <w:r>
        <w:rPr>
          <w:rFonts w:hint="eastAsia"/>
          <w:color w:val="000000" w:themeColor="text1"/>
          <w:szCs w:val="24"/>
        </w:rPr>
        <w:t>-</w:t>
      </w:r>
      <w:r>
        <w:rPr>
          <w:rFonts w:hint="eastAsia"/>
          <w:color w:val="000000" w:themeColor="text1"/>
          <w:szCs w:val="24"/>
        </w:rPr>
        <w:t>川桥河湿地风情观光带。</w:t>
      </w:r>
    </w:p>
    <w:p w14:paraId="0C8D23EC" w14:textId="77777777" w:rsidR="00C7679E" w:rsidRDefault="00000000">
      <w:pPr>
        <w:ind w:firstLine="562"/>
        <w:rPr>
          <w:color w:val="000000" w:themeColor="text1"/>
          <w:szCs w:val="24"/>
        </w:rPr>
      </w:pPr>
      <w:r>
        <w:rPr>
          <w:rFonts w:hint="eastAsia"/>
          <w:b/>
          <w:bCs/>
          <w:color w:val="000000" w:themeColor="text1"/>
          <w:szCs w:val="24"/>
        </w:rPr>
        <w:t>五体：</w:t>
      </w:r>
      <w:r>
        <w:rPr>
          <w:rFonts w:hint="eastAsia"/>
          <w:color w:val="000000" w:themeColor="text1"/>
          <w:szCs w:val="24"/>
        </w:rPr>
        <w:t>新街五彩田园综合体、观音湖生态康养综合体、天翔农业研学体验综合体、光华农业观光综合体、圣丰三产融合综合体。</w:t>
      </w:r>
    </w:p>
    <w:p w14:paraId="1DA7D600" w14:textId="77777777" w:rsidR="00C7679E" w:rsidRDefault="00000000">
      <w:pPr>
        <w:ind w:firstLine="562"/>
        <w:rPr>
          <w:color w:val="000000" w:themeColor="text1"/>
        </w:rPr>
      </w:pPr>
      <w:r>
        <w:rPr>
          <w:rFonts w:hint="eastAsia"/>
          <w:b/>
          <w:bCs/>
          <w:color w:val="000000" w:themeColor="text1"/>
          <w:szCs w:val="24"/>
        </w:rPr>
        <w:t>六区：</w:t>
      </w:r>
      <w:r>
        <w:rPr>
          <w:rFonts w:hint="eastAsia"/>
          <w:color w:val="000000" w:themeColor="text1"/>
          <w:szCs w:val="24"/>
        </w:rPr>
        <w:t>龙岗红色旅游体验区、金牛湖休闲度假区、高邮湖水韵文化区、釜山生态观光区、草庙山康乐养生区、红草湖湿地观光区。</w:t>
      </w:r>
    </w:p>
    <w:p w14:paraId="4AC9797E"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推进服务业发展</w:t>
      </w:r>
    </w:p>
    <w:p w14:paraId="2E46B928" w14:textId="77777777" w:rsidR="00C7679E" w:rsidRDefault="00000000">
      <w:pPr>
        <w:ind w:firstLine="562"/>
        <w:rPr>
          <w:color w:val="000000" w:themeColor="text1"/>
        </w:rPr>
      </w:pPr>
      <w:r>
        <w:rPr>
          <w:rFonts w:hint="eastAsia"/>
          <w:b/>
          <w:bCs/>
          <w:color w:val="000000" w:themeColor="text1"/>
        </w:rPr>
        <w:t>打造高水平服务业集聚区。</w:t>
      </w:r>
      <w:r>
        <w:rPr>
          <w:rFonts w:hint="eastAsia"/>
          <w:color w:val="000000" w:themeColor="text1"/>
        </w:rPr>
        <w:t>聚焦电子商务、旅游休闲、健康养老等重点领域，推进省级服务业集聚区发展壮大，促进服务业集中集聚发展。以建设安徽省农村电商巩固提升示范县为契机，着力打造“电商天长”品牌，全面提高“两中心、一站点”功能效率，加快培育千万级农村电商经营主体，形成更多全国知名的特色农产品名优品牌。围绕农副产品、仪表电缆、医疗器械、家居用品、跨境电商等产业，加快集聚区重点项目布局，推进天长电子商务产业集聚区提档升级，打造长三角高水平现代服务业集聚区。</w:t>
      </w:r>
    </w:p>
    <w:p w14:paraId="6A39F9F6" w14:textId="77777777" w:rsidR="00C7679E" w:rsidRDefault="00000000">
      <w:pPr>
        <w:ind w:firstLine="562"/>
        <w:rPr>
          <w:color w:val="000000" w:themeColor="text1"/>
        </w:rPr>
      </w:pPr>
      <w:r>
        <w:rPr>
          <w:rFonts w:hint="eastAsia"/>
          <w:b/>
          <w:bCs/>
          <w:color w:val="000000" w:themeColor="text1"/>
        </w:rPr>
        <w:t>加快现代物流业发展。</w:t>
      </w:r>
      <w:r>
        <w:rPr>
          <w:rFonts w:hint="eastAsia"/>
          <w:color w:val="000000" w:themeColor="text1"/>
        </w:rPr>
        <w:t>提升完善区域物流网络体系和城乡物流配送体系，重点发展产业基地、专业市场、城乡配送等物流产业。提高物流业与制造业联动水平，加快冷链物流、智慧物流、绿色物流等新型物流业态发展。规范物流市场和物流标准，加快物流基础设施建设，加强物流人才引进培养扶持，构建交通、通信、金融、电子商务等公用信息平台，谋划建设东北过境线现代物流产业园。</w:t>
      </w:r>
    </w:p>
    <w:p w14:paraId="4D3748AE" w14:textId="77777777" w:rsidR="00C7679E" w:rsidRDefault="00000000">
      <w:pPr>
        <w:widowControl/>
        <w:spacing w:line="240" w:lineRule="auto"/>
        <w:ind w:firstLineChars="0" w:firstLine="0"/>
        <w:jc w:val="left"/>
        <w:rPr>
          <w:color w:val="000000" w:themeColor="text1"/>
        </w:rPr>
      </w:pPr>
      <w:r>
        <w:rPr>
          <w:color w:val="000000" w:themeColor="text1"/>
        </w:rPr>
        <w:br w:type="page"/>
      </w:r>
    </w:p>
    <w:p w14:paraId="5CEC0DC8" w14:textId="77777777" w:rsidR="00C7679E" w:rsidRPr="00803B32" w:rsidRDefault="00000000">
      <w:pPr>
        <w:spacing w:beforeLines="50" w:before="156" w:afterLines="50" w:after="156" w:line="240" w:lineRule="auto"/>
        <w:ind w:firstLineChars="0" w:firstLine="0"/>
        <w:jc w:val="center"/>
        <w:outlineLvl w:val="0"/>
        <w:rPr>
          <w:rFonts w:ascii="方正小标宋简体" w:eastAsia="方正小标宋简体"/>
          <w:color w:val="000000" w:themeColor="text1"/>
          <w:sz w:val="36"/>
        </w:rPr>
      </w:pPr>
      <w:bookmarkStart w:id="46" w:name="_Toc164626372"/>
      <w:r w:rsidRPr="00803B32">
        <w:rPr>
          <w:rFonts w:ascii="方正小标宋简体" w:eastAsia="方正小标宋简体"/>
          <w:color w:val="000000" w:themeColor="text1"/>
          <w:sz w:val="36"/>
        </w:rPr>
        <w:lastRenderedPageBreak/>
        <w:t>第</w:t>
      </w:r>
      <w:r w:rsidRPr="00803B32">
        <w:rPr>
          <w:rFonts w:ascii="方正小标宋简体" w:eastAsia="方正小标宋简体" w:hint="eastAsia"/>
          <w:color w:val="000000" w:themeColor="text1"/>
          <w:sz w:val="36"/>
        </w:rPr>
        <w:t>六</w:t>
      </w:r>
      <w:r w:rsidRPr="00803B32">
        <w:rPr>
          <w:rFonts w:ascii="方正小标宋简体" w:eastAsia="方正小标宋简体"/>
          <w:color w:val="000000" w:themeColor="text1"/>
          <w:sz w:val="36"/>
        </w:rPr>
        <w:t>章</w:t>
      </w:r>
      <w:r w:rsidRPr="00803B32">
        <w:rPr>
          <w:rFonts w:ascii="方正小标宋简体" w:eastAsia="方正小标宋简体" w:hint="eastAsia"/>
          <w:color w:val="000000" w:themeColor="text1"/>
          <w:sz w:val="36"/>
        </w:rPr>
        <w:t xml:space="preserve"> 丰富文化服务供给，培育生态文化载体</w:t>
      </w:r>
      <w:bookmarkEnd w:id="46"/>
    </w:p>
    <w:p w14:paraId="66D991F0" w14:textId="77777777" w:rsidR="00C7679E" w:rsidRDefault="00000000">
      <w:pPr>
        <w:ind w:firstLine="643"/>
        <w:outlineLvl w:val="1"/>
        <w:rPr>
          <w:rFonts w:eastAsia="黑体"/>
          <w:color w:val="000000" w:themeColor="text1"/>
          <w:sz w:val="32"/>
        </w:rPr>
      </w:pPr>
      <w:bookmarkStart w:id="47" w:name="_Toc164626373"/>
      <w:r>
        <w:rPr>
          <w:rFonts w:eastAsia="黑体"/>
          <w:b/>
          <w:bCs/>
          <w:color w:val="000000" w:themeColor="text1"/>
          <w:sz w:val="32"/>
        </w:rPr>
        <w:t>一、</w:t>
      </w:r>
      <w:r>
        <w:rPr>
          <w:rFonts w:eastAsia="黑体" w:hint="eastAsia"/>
          <w:color w:val="000000" w:themeColor="text1"/>
          <w:sz w:val="32"/>
        </w:rPr>
        <w:t>倡导绿色生活新方式</w:t>
      </w:r>
      <w:bookmarkEnd w:id="47"/>
    </w:p>
    <w:p w14:paraId="43C08DB0" w14:textId="77777777" w:rsidR="00C7679E" w:rsidRDefault="00000000">
      <w:pPr>
        <w:ind w:firstLine="562"/>
        <w:rPr>
          <w:color w:val="000000" w:themeColor="text1"/>
        </w:rPr>
      </w:pPr>
      <w:r>
        <w:rPr>
          <w:rFonts w:hint="eastAsia"/>
          <w:b/>
          <w:bCs/>
          <w:color w:val="000000" w:themeColor="text1"/>
        </w:rPr>
        <w:t>鼓励绿色生活。</w:t>
      </w:r>
      <w:r>
        <w:rPr>
          <w:rFonts w:hint="eastAsia"/>
          <w:color w:val="000000" w:themeColor="text1"/>
        </w:rPr>
        <w:t>减少空调使用，夏季不超过</w:t>
      </w:r>
      <w:r>
        <w:rPr>
          <w:rFonts w:hint="eastAsia"/>
          <w:color w:val="000000" w:themeColor="text1"/>
        </w:rPr>
        <w:t>26</w:t>
      </w:r>
      <w:r>
        <w:rPr>
          <w:rFonts w:hint="eastAsia"/>
          <w:color w:val="000000" w:themeColor="text1"/>
        </w:rPr>
        <w:t>°</w:t>
      </w:r>
      <w:r>
        <w:rPr>
          <w:rFonts w:hint="eastAsia"/>
          <w:color w:val="000000" w:themeColor="text1"/>
        </w:rPr>
        <w:t>C</w:t>
      </w:r>
      <w:r>
        <w:rPr>
          <w:rFonts w:hint="eastAsia"/>
          <w:color w:val="000000" w:themeColor="text1"/>
        </w:rPr>
        <w:t>、冬季不超过</w:t>
      </w:r>
      <w:r>
        <w:rPr>
          <w:rFonts w:hint="eastAsia"/>
          <w:color w:val="000000" w:themeColor="text1"/>
        </w:rPr>
        <w:t>22</w:t>
      </w:r>
      <w:r>
        <w:rPr>
          <w:rFonts w:hint="eastAsia"/>
          <w:color w:val="000000" w:themeColor="text1"/>
        </w:rPr>
        <w:t>°</w:t>
      </w:r>
      <w:r>
        <w:rPr>
          <w:rFonts w:hint="eastAsia"/>
          <w:color w:val="000000" w:themeColor="text1"/>
        </w:rPr>
        <w:t>C</w:t>
      </w:r>
      <w:r>
        <w:rPr>
          <w:rFonts w:hint="eastAsia"/>
          <w:color w:val="000000" w:themeColor="text1"/>
        </w:rPr>
        <w:t>，下班前提前半小时关闭空调；在工作生活中做到随手关灯，过道、楼梯等人员流动小的地方要更换使用节能灯、声控灯、定时灯；节约用纸，倡导无纸办公，要一纸多用、双面打印、减少打印次数。提倡绿色出行，降低私家车使用频率，鼓励使用城市公共交通、步行、自行车等绿色出行方式，倡导“</w:t>
      </w:r>
      <w:r>
        <w:rPr>
          <w:rFonts w:hint="eastAsia"/>
          <w:color w:val="000000" w:themeColor="text1"/>
        </w:rPr>
        <w:t>1</w:t>
      </w:r>
      <w:r>
        <w:rPr>
          <w:rFonts w:hint="eastAsia"/>
          <w:color w:val="000000" w:themeColor="text1"/>
        </w:rPr>
        <w:t>公里内步行、</w:t>
      </w:r>
      <w:r>
        <w:rPr>
          <w:rFonts w:hint="eastAsia"/>
          <w:color w:val="000000" w:themeColor="text1"/>
        </w:rPr>
        <w:t>3</w:t>
      </w:r>
      <w:r>
        <w:rPr>
          <w:rFonts w:hint="eastAsia"/>
          <w:color w:val="000000" w:themeColor="text1"/>
        </w:rPr>
        <w:t>公里内骑行、</w:t>
      </w:r>
      <w:r>
        <w:rPr>
          <w:rFonts w:hint="eastAsia"/>
          <w:color w:val="000000" w:themeColor="text1"/>
        </w:rPr>
        <w:t>5</w:t>
      </w:r>
      <w:r>
        <w:rPr>
          <w:rFonts w:hint="eastAsia"/>
          <w:color w:val="000000" w:themeColor="text1"/>
        </w:rPr>
        <w:t>公里内公共交通”的绿色低碳出行方式。</w:t>
      </w:r>
    </w:p>
    <w:p w14:paraId="4D08692F" w14:textId="77777777" w:rsidR="00C7679E" w:rsidRDefault="00000000">
      <w:pPr>
        <w:ind w:firstLine="562"/>
        <w:rPr>
          <w:color w:val="000000" w:themeColor="text1"/>
        </w:rPr>
      </w:pPr>
      <w:r>
        <w:rPr>
          <w:rFonts w:hint="eastAsia"/>
          <w:b/>
          <w:bCs/>
          <w:color w:val="000000" w:themeColor="text1"/>
        </w:rPr>
        <w:t>引导绿色消费。</w:t>
      </w:r>
      <w:r>
        <w:rPr>
          <w:rFonts w:hint="eastAsia"/>
          <w:color w:val="000000" w:themeColor="text1"/>
        </w:rPr>
        <w:t>加强对企业和居民采购绿色产品的引导，采取补贴、积分奖励等方式促进绿色消费。推动电商平台设立绿色产品销售专区。加强企业开展绿色电力认证，推广绿色电力证书交易，引领全社会提升绿色电力消费。完善绿色产品市场准入和追溯制度，推广生产者责任延伸制度，加快形成安全、便利、诚信的绿色消费环境。加大开展政府绿色采购比例，进一步扩大节能和环境标志产品政府采购范围，逐步将绿色采购制度扩展至事业单位、国有企业。</w:t>
      </w:r>
    </w:p>
    <w:p w14:paraId="56B81E84" w14:textId="77777777" w:rsidR="00C7679E" w:rsidRDefault="00000000">
      <w:pPr>
        <w:ind w:firstLine="562"/>
        <w:rPr>
          <w:color w:val="000000" w:themeColor="text1"/>
        </w:rPr>
      </w:pPr>
      <w:r>
        <w:rPr>
          <w:rFonts w:hint="eastAsia"/>
          <w:b/>
          <w:bCs/>
          <w:color w:val="000000" w:themeColor="text1"/>
        </w:rPr>
        <w:t>践行绿色行动。</w:t>
      </w:r>
      <w:r>
        <w:rPr>
          <w:rFonts w:hint="eastAsia"/>
          <w:color w:val="000000" w:themeColor="text1"/>
        </w:rPr>
        <w:t>开展“光盘行动”，大力弘扬中华民族勤俭节约的优良传统，树立节约光荣、浪费可耻的思想观念，厉行节约，反对浪费，适量定餐，避免浪费，合理消费，到食堂饭店就餐，打包剩余饭菜。拒绝白色污染，减少一次性塑料用品使用，提倡重拎布袋子、重提菜篮子，重复使用耐用性购物袋，引导企业简化商品包装，积极选用绿色、环保的包装袋，鼓励企业及社会力量免费为群众提供布袋子等可重复物品。</w:t>
      </w:r>
    </w:p>
    <w:p w14:paraId="7077A41D" w14:textId="77777777" w:rsidR="00C7679E" w:rsidRDefault="00000000">
      <w:pPr>
        <w:ind w:firstLine="562"/>
        <w:rPr>
          <w:color w:val="000000" w:themeColor="text1"/>
        </w:rPr>
      </w:pPr>
      <w:r>
        <w:rPr>
          <w:rFonts w:hint="eastAsia"/>
          <w:b/>
          <w:bCs/>
          <w:color w:val="000000" w:themeColor="text1"/>
        </w:rPr>
        <w:t>推广绿色生活创建活动。</w:t>
      </w:r>
      <w:r>
        <w:rPr>
          <w:rFonts w:hint="eastAsia"/>
          <w:color w:val="000000" w:themeColor="text1"/>
        </w:rPr>
        <w:t>推进开展节约型机关、绿色家庭、绿色</w:t>
      </w:r>
      <w:r>
        <w:rPr>
          <w:rFonts w:hint="eastAsia"/>
          <w:color w:val="000000" w:themeColor="text1"/>
        </w:rPr>
        <w:lastRenderedPageBreak/>
        <w:t>学校、绿色社区、绿色酒店、绿色商场、绿色景区、节水型高校等建设，广泛宣传推广简约适度、绿色低碳、文明健康的生活理念和生活方式，建立完善绿色生活的相关政策和管理制度。到</w:t>
      </w:r>
      <w:r>
        <w:rPr>
          <w:rFonts w:hint="eastAsia"/>
          <w:color w:val="000000" w:themeColor="text1"/>
        </w:rPr>
        <w:t>2025</w:t>
      </w:r>
      <w:r>
        <w:rPr>
          <w:rFonts w:hint="eastAsia"/>
          <w:color w:val="000000" w:themeColor="text1"/>
        </w:rPr>
        <w:t>年，绿色生活创建行动取得显著成效，生态文明理念更加深入人心，绿色生活方式得到普遍推广，形成崇尚绿色生活的社会氛围。</w:t>
      </w:r>
    </w:p>
    <w:p w14:paraId="38DFD789" w14:textId="77777777" w:rsidR="00C7679E" w:rsidRDefault="00000000">
      <w:pPr>
        <w:ind w:firstLine="643"/>
        <w:outlineLvl w:val="1"/>
        <w:rPr>
          <w:rFonts w:eastAsia="黑体"/>
          <w:color w:val="000000" w:themeColor="text1"/>
          <w:sz w:val="32"/>
        </w:rPr>
      </w:pPr>
      <w:bookmarkStart w:id="48" w:name="_Toc164626374"/>
      <w:r>
        <w:rPr>
          <w:rFonts w:eastAsia="黑体" w:hint="eastAsia"/>
          <w:b/>
          <w:bCs/>
          <w:color w:val="000000" w:themeColor="text1"/>
          <w:sz w:val="32"/>
        </w:rPr>
        <w:t>二</w:t>
      </w:r>
      <w:r>
        <w:rPr>
          <w:rFonts w:eastAsia="黑体"/>
          <w:b/>
          <w:bCs/>
          <w:color w:val="000000" w:themeColor="text1"/>
          <w:sz w:val="32"/>
        </w:rPr>
        <w:t>、</w:t>
      </w:r>
      <w:r>
        <w:rPr>
          <w:rFonts w:eastAsia="黑体" w:hint="eastAsia"/>
          <w:color w:val="000000" w:themeColor="text1"/>
          <w:sz w:val="32"/>
        </w:rPr>
        <w:t>推广绿色建筑应用</w:t>
      </w:r>
      <w:bookmarkEnd w:id="48"/>
    </w:p>
    <w:p w14:paraId="7E5C64EE" w14:textId="77777777" w:rsidR="00C7679E" w:rsidRDefault="00000000">
      <w:pPr>
        <w:ind w:firstLine="560"/>
        <w:rPr>
          <w:color w:val="000000" w:themeColor="text1"/>
        </w:rPr>
      </w:pPr>
      <w:r>
        <w:rPr>
          <w:color w:val="000000" w:themeColor="text1"/>
        </w:rPr>
        <w:t>新建建筑全面严格执行绿色建筑标准，研究制定绿色建筑指标，加强超低能耗建筑技术体系推广应用。</w:t>
      </w:r>
      <w:r>
        <w:rPr>
          <w:rFonts w:hint="eastAsia"/>
          <w:color w:val="000000" w:themeColor="text1"/>
        </w:rPr>
        <w:t>大力推广应用节能型建筑养护装备、材料及施工工艺工法，积极扩大绿色照明技术、用能设备能效提升技术，以及新能源、可再生能源应用。</w:t>
      </w:r>
      <w:r>
        <w:rPr>
          <w:color w:val="000000" w:themeColor="text1"/>
        </w:rPr>
        <w:t>鼓励使用具有绿色建材认证的产品，推行绿色低碳施工，实行施工过程动态管理。扩大装配式建筑实施范围，推动装配式混凝土结构建筑和装配式钢结构建筑共同发展，推广集成模块化建筑应用，加快推进装配式装修。</w:t>
      </w:r>
    </w:p>
    <w:p w14:paraId="3998E736" w14:textId="77777777" w:rsidR="00C7679E" w:rsidRDefault="00000000">
      <w:pPr>
        <w:ind w:firstLine="640"/>
        <w:outlineLvl w:val="1"/>
        <w:rPr>
          <w:rFonts w:eastAsia="黑体"/>
          <w:color w:val="000000" w:themeColor="text1"/>
          <w:sz w:val="32"/>
        </w:rPr>
      </w:pPr>
      <w:bookmarkStart w:id="49" w:name="_Toc164626375"/>
      <w:r>
        <w:rPr>
          <w:rFonts w:eastAsia="黑体" w:hint="eastAsia"/>
          <w:color w:val="000000" w:themeColor="text1"/>
          <w:sz w:val="32"/>
        </w:rPr>
        <w:t>三</w:t>
      </w:r>
      <w:r>
        <w:rPr>
          <w:rFonts w:eastAsia="黑体"/>
          <w:color w:val="000000" w:themeColor="text1"/>
          <w:sz w:val="32"/>
        </w:rPr>
        <w:t>、</w:t>
      </w:r>
      <w:r>
        <w:rPr>
          <w:rFonts w:eastAsia="黑体" w:hint="eastAsia"/>
          <w:color w:val="000000" w:themeColor="text1"/>
          <w:sz w:val="32"/>
        </w:rPr>
        <w:t>培育生态文化载体</w:t>
      </w:r>
      <w:bookmarkEnd w:id="49"/>
    </w:p>
    <w:p w14:paraId="39EADA0F"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弘扬民族传统文化</w:t>
      </w:r>
    </w:p>
    <w:p w14:paraId="01BC4A51" w14:textId="77777777" w:rsidR="00C7679E" w:rsidRDefault="00000000">
      <w:pPr>
        <w:ind w:firstLine="560"/>
        <w:rPr>
          <w:color w:val="000000" w:themeColor="text1"/>
        </w:rPr>
      </w:pPr>
      <w:r>
        <w:rPr>
          <w:rFonts w:hint="eastAsia"/>
          <w:color w:val="000000" w:themeColor="text1"/>
        </w:rPr>
        <w:t>提高孝文化、天官画等一批具有天长文化特色的非遗项目影响力，加强非物质文化遗产的保护与开发，支持申报省级和市级非物质文化遗产，力争申报国家非物质文化遗产名录。重点保护加强《鲜花调》、《打对子》、《天奇臭干制作工艺》等非物质文化的保护工作，以及推进对非遗人技能传承工作。推动秦栏孝文化主题公园和朱寿昌纪念馆建设，推动汊河村民俗非遗旅游示范村建设，推动龙岗社区民俗非遗（红色）旅游示范区建设，打造非遗特色镇村（社区）及非遗基地。积极保护和传承传统文化，保护民间传统工艺品，扶持培养民间新艺人。通过举办文化艺术节、各种赛事、展览和对外交流等搭建各种平</w:t>
      </w:r>
      <w:r>
        <w:rPr>
          <w:rFonts w:hint="eastAsia"/>
          <w:color w:val="000000" w:themeColor="text1"/>
        </w:rPr>
        <w:lastRenderedPageBreak/>
        <w:t>台，为非物质文化遗产和民间文化提供表演展示和传承活动的舞台。</w:t>
      </w:r>
    </w:p>
    <w:p w14:paraId="2F7BC93D" w14:textId="77777777" w:rsidR="00C7679E" w:rsidRDefault="00000000">
      <w:pPr>
        <w:ind w:firstLine="560"/>
        <w:rPr>
          <w:color w:val="000000" w:themeColor="text1"/>
        </w:rPr>
      </w:pPr>
      <w:r>
        <w:rPr>
          <w:rFonts w:hint="eastAsia"/>
          <w:color w:val="000000" w:themeColor="text1"/>
        </w:rPr>
        <w:t>深入挖掘整合孝文化、瓦屋墩古建文化、石梁古城文化、龙岗红色文化、中医诊疗法、渔文化等优质文化资源，实施生态文化市场主体培育工程，引导社会力量参与文化产业建设。将天长市民间传统歌舞文化适当融入生态文明元素，打造一批精品文化工程与优秀的生态文明理念融合的作品，继续实施送戏下乡工程；同时将“千秋大舞台、千秋大讲堂”、文化旅游节庆与生态文明建设相结合，宣贯生态文明理念。</w:t>
      </w:r>
    </w:p>
    <w:p w14:paraId="3AE3EB66"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丰富文化服务供给</w:t>
      </w:r>
    </w:p>
    <w:p w14:paraId="54CA8869" w14:textId="77777777" w:rsidR="00C7679E" w:rsidRDefault="00000000">
      <w:pPr>
        <w:ind w:firstLine="560"/>
        <w:rPr>
          <w:color w:val="000000" w:themeColor="text1"/>
        </w:rPr>
      </w:pPr>
      <w:r>
        <w:rPr>
          <w:rFonts w:hint="eastAsia"/>
          <w:color w:val="000000" w:themeColor="text1"/>
        </w:rPr>
        <w:t>加快公共文化设施提档升级，完善图书馆、文化馆、博物馆等服务功能。加强基层公共文化设施建设，加快建设集文化宣传、党员教育、科普教育、普法教育等功能于一体的综合文化服务中心。推进“互联网</w:t>
      </w:r>
      <w:r>
        <w:rPr>
          <w:rFonts w:hint="eastAsia"/>
          <w:color w:val="000000" w:themeColor="text1"/>
        </w:rPr>
        <w:t>+</w:t>
      </w:r>
      <w:r>
        <w:rPr>
          <w:rFonts w:hint="eastAsia"/>
          <w:color w:val="000000" w:themeColor="text1"/>
        </w:rPr>
        <w:t>公共文化服务”，扩大线上公共文化资源供给。健全政府购买公共文化服务机制，扩大公共文化场馆免费开放范围。加强职工书屋建设，开展读书征文、读书论坛活动，丰富职工精神文化生活，构筑职工精神家园。积极开展公益性文化服务活动，推动文化“三下乡”等活动制度化，持续开展“戏曲进校园”等文化惠民活动，推行“菜单式”“订单式”公共文化服务。优化农村文化场馆（站、所）设施布局，加大农村文化工作者培训力度，定期开展文化协管员、农家书屋管理员培训活动。</w:t>
      </w:r>
    </w:p>
    <w:p w14:paraId="78E0149C"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培育现代生态文化品牌</w:t>
      </w:r>
    </w:p>
    <w:p w14:paraId="4783972A" w14:textId="77777777" w:rsidR="00C7679E" w:rsidRDefault="00000000">
      <w:pPr>
        <w:ind w:firstLine="560"/>
        <w:rPr>
          <w:color w:val="000000" w:themeColor="text1"/>
        </w:rPr>
      </w:pPr>
      <w:r>
        <w:rPr>
          <w:rFonts w:hint="eastAsia"/>
          <w:color w:val="000000" w:themeColor="text1"/>
        </w:rPr>
        <w:t>依托长兴工艺玩具、双丰文化用品等龙头企业，大力发展美术用品、文具、玩具等文化制造业，推动文化产业聚群集聚发展，促进文化与相关产业融合发展。加强文化品牌建设，持续打造“千秋大舞台、</w:t>
      </w:r>
      <w:r>
        <w:rPr>
          <w:rFonts w:hint="eastAsia"/>
          <w:color w:val="000000" w:themeColor="text1"/>
        </w:rPr>
        <w:lastRenderedPageBreak/>
        <w:t>千秋大讲堂”文化品牌，努力培育一批省内外驰名商标。大力发展体育事业，广泛开展形式多样，内容丰富的群众性体育活动。办好茉莉花节、孝亲文化节、千秋剥</w:t>
      </w:r>
      <w:r>
        <w:rPr>
          <w:rFonts w:ascii="仿宋" w:eastAsia="仿宋" w:hAnsi="仿宋" w:cs="微软雅黑" w:hint="eastAsia"/>
          <w:color w:val="000000" w:themeColor="text1"/>
        </w:rPr>
        <w:t>菓</w:t>
      </w:r>
      <w:r>
        <w:rPr>
          <w:rFonts w:ascii="仿宋_GB2312" w:hAnsi="仿宋_GB2312" w:cs="仿宋_GB2312" w:hint="eastAsia"/>
          <w:color w:val="000000" w:themeColor="text1"/>
        </w:rPr>
        <w:t>节、开秧门农俗文化节，持续提升文化旅游节庆品牌。</w:t>
      </w:r>
    </w:p>
    <w:p w14:paraId="1E4AEEB7" w14:textId="77777777" w:rsidR="00C7679E" w:rsidRDefault="00000000">
      <w:pPr>
        <w:ind w:firstLine="640"/>
        <w:outlineLvl w:val="1"/>
        <w:rPr>
          <w:rFonts w:eastAsia="黑体"/>
          <w:color w:val="000000" w:themeColor="text1"/>
          <w:sz w:val="32"/>
        </w:rPr>
      </w:pPr>
      <w:bookmarkStart w:id="50" w:name="_Toc164626376"/>
      <w:r>
        <w:rPr>
          <w:rFonts w:eastAsia="黑体" w:hint="eastAsia"/>
          <w:color w:val="000000" w:themeColor="text1"/>
          <w:sz w:val="32"/>
        </w:rPr>
        <w:t>四</w:t>
      </w:r>
      <w:r>
        <w:rPr>
          <w:rFonts w:eastAsia="黑体"/>
          <w:color w:val="000000" w:themeColor="text1"/>
          <w:sz w:val="32"/>
        </w:rPr>
        <w:t>、</w:t>
      </w:r>
      <w:r>
        <w:rPr>
          <w:rFonts w:eastAsia="黑体" w:hint="eastAsia"/>
          <w:color w:val="000000" w:themeColor="text1"/>
          <w:sz w:val="32"/>
        </w:rPr>
        <w:t>加强生态文明宣教</w:t>
      </w:r>
      <w:bookmarkEnd w:id="50"/>
    </w:p>
    <w:p w14:paraId="3BB4AEC2" w14:textId="77777777" w:rsidR="00C7679E" w:rsidRDefault="00000000" w:rsidP="00803B32">
      <w:pPr>
        <w:ind w:firstLine="602"/>
        <w:outlineLvl w:val="2"/>
        <w:rPr>
          <w:color w:val="000000" w:themeColor="text1"/>
        </w:rPr>
      </w:pPr>
      <w:r w:rsidRPr="00803B32">
        <w:rPr>
          <w:rFonts w:eastAsia="楷体_GB2312"/>
          <w:b/>
          <w:color w:val="000000" w:themeColor="text1"/>
          <w:sz w:val="30"/>
        </w:rPr>
        <w:t>（一）</w:t>
      </w:r>
      <w:r w:rsidRPr="00803B32">
        <w:rPr>
          <w:rFonts w:eastAsia="楷体_GB2312" w:hint="eastAsia"/>
          <w:b/>
          <w:color w:val="000000" w:themeColor="text1"/>
          <w:sz w:val="30"/>
        </w:rPr>
        <w:t>强化党政领导干部生态文明理念</w:t>
      </w:r>
    </w:p>
    <w:p w14:paraId="1DA11EDF" w14:textId="77777777" w:rsidR="00C7679E" w:rsidRDefault="00000000">
      <w:pPr>
        <w:ind w:firstLine="560"/>
        <w:rPr>
          <w:color w:val="000000" w:themeColor="text1"/>
        </w:rPr>
      </w:pPr>
      <w:r>
        <w:rPr>
          <w:rFonts w:hint="eastAsia"/>
          <w:color w:val="000000" w:themeColor="text1"/>
        </w:rPr>
        <w:t>将生态文明教育列入各级党政机关干部培训教育的主要内容，设立生态环境保护课程，开设环境保护和生态文明专题讲座，广泛树立生态环境保护与社会经济协调发展的思想，培养广大领导干部正确的生态价值观和科学的经济发展理念。将生态文化宣传推广活动广泛的融入到各组织、各协会的活动中去，如妇联、青年协会、科协、环保社团活动中；或者各支部的党团活动中，如党员的创先争优活动。将生态文化作为干部队伍建设和考察的指标，使各级领导干部对政绩的追求变为实践科学发展、建设生态文明的内在动力。</w:t>
      </w:r>
    </w:p>
    <w:p w14:paraId="492A150C"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持续开展公众生态文明宣教活动</w:t>
      </w:r>
    </w:p>
    <w:p w14:paraId="6E764480" w14:textId="77777777" w:rsidR="00C7679E" w:rsidRDefault="00000000">
      <w:pPr>
        <w:ind w:firstLine="560"/>
        <w:rPr>
          <w:color w:val="000000" w:themeColor="text1"/>
        </w:rPr>
      </w:pPr>
      <w:r>
        <w:rPr>
          <w:rFonts w:hint="eastAsia"/>
          <w:color w:val="000000" w:themeColor="text1"/>
        </w:rPr>
        <w:t>加强基础网络及信息安全建设，强化媒体的生态文化宣传责任，强化生态文化建设的媒体资源投入，加大黄金时段、主要版面对生态文化、生态理念的宣传力度。加强各级政府和各级部门宣传教育能力，充分利用文化、广播电视、新闻出版和教育等媒介，包括编排创作反映生态文明的剧目、增设生态文明方面的广播电视栏目和节目、组织有关生态文明的系列报道、出版有影响的生态文明宣传类图书和杂志、编写生态文明建设的市民手册、制定生态文明建设市民公约、举办生态文明建设、循环经济等专题报告和讲座、举办各种反映生态文明建设的摄影图片展览、科技成果展览等，对政府机关、企事业单位、科</w:t>
      </w:r>
      <w:r>
        <w:rPr>
          <w:rFonts w:hint="eastAsia"/>
          <w:color w:val="000000" w:themeColor="text1"/>
        </w:rPr>
        <w:lastRenderedPageBreak/>
        <w:t>研院所、大中小学院校和军队单位加强宣传教育，围绕党政干部参加生态文明培训比例和生态环境教育课时比例这两个生态文明建设重要考核指标，确保达标率，将生态文明建设观念根植于人们心底。在基层街道、社区水平上，安排专人负责生态文明宣传工作，加强对广大农民群众的普及宣传，提高农民对生态文明建设的关注力和知晓率。</w:t>
      </w:r>
    </w:p>
    <w:p w14:paraId="4A2EC5DB"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加强企业生态文明责任意识</w:t>
      </w:r>
    </w:p>
    <w:p w14:paraId="7F693700" w14:textId="77777777" w:rsidR="00C7679E" w:rsidRDefault="00000000">
      <w:pPr>
        <w:ind w:firstLine="560"/>
        <w:rPr>
          <w:color w:val="000000" w:themeColor="text1"/>
        </w:rPr>
      </w:pPr>
      <w:r>
        <w:rPr>
          <w:rFonts w:hint="eastAsia"/>
          <w:color w:val="000000" w:themeColor="text1"/>
        </w:rPr>
        <w:t>维护企业环境监督员制度，要求重点企业设立环境监督员岗位，规定环境监督员职责及其负责的环境管理组织架构，所有的市级以上重点监控污染企业要设立环境监督员。在每季度一次的诚信天长建设工作推进会发布的诚信企业“红黑榜”评选中，加大环保信用评价比重，并利用“信用天长”等网站、电视、报纸、微信等各种平台进行推广，建设环保信用体系。建立完善企业环境行为等级定期评价与公示制度。借鉴国外先进经验，制定行政措施，推进公众和民间环保组织参与对环境有较大影响的相关企业决策，建立与公众利益密切相关的企业环境报告和环境审计的社会公示制度，促使公众的环境权意识与当地经济发展、环境改善形成良性互动。推进排污企业自行监测和信息公开，推动企业全面开展自行监测或委托第三方检测，建立健全企业环境管理台账制度。</w:t>
      </w:r>
      <w:r>
        <w:rPr>
          <w:rFonts w:hint="eastAsia"/>
          <w:color w:val="000000" w:themeColor="text1"/>
        </w:rPr>
        <w:t xml:space="preserve"> </w:t>
      </w:r>
    </w:p>
    <w:p w14:paraId="026FF00B" w14:textId="77777777" w:rsidR="00C7679E" w:rsidRDefault="00000000">
      <w:pPr>
        <w:ind w:firstLine="643"/>
        <w:outlineLvl w:val="1"/>
        <w:rPr>
          <w:rFonts w:eastAsia="黑体"/>
          <w:color w:val="000000" w:themeColor="text1"/>
          <w:sz w:val="32"/>
        </w:rPr>
      </w:pPr>
      <w:bookmarkStart w:id="51" w:name="_Toc164626377"/>
      <w:r>
        <w:rPr>
          <w:rFonts w:eastAsia="黑体" w:hint="eastAsia"/>
          <w:b/>
          <w:bCs/>
          <w:color w:val="000000" w:themeColor="text1"/>
          <w:sz w:val="32"/>
        </w:rPr>
        <w:t>五</w:t>
      </w:r>
      <w:r>
        <w:rPr>
          <w:rFonts w:eastAsia="黑体"/>
          <w:b/>
          <w:bCs/>
          <w:color w:val="000000" w:themeColor="text1"/>
          <w:sz w:val="32"/>
        </w:rPr>
        <w:t>、</w:t>
      </w:r>
      <w:r>
        <w:rPr>
          <w:rFonts w:eastAsia="黑体" w:hint="eastAsia"/>
          <w:color w:val="000000" w:themeColor="text1"/>
          <w:sz w:val="32"/>
        </w:rPr>
        <w:t>积极引导公众参与</w:t>
      </w:r>
      <w:bookmarkEnd w:id="51"/>
    </w:p>
    <w:p w14:paraId="1B587EFC"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拓宽公众参与渠道</w:t>
      </w:r>
    </w:p>
    <w:p w14:paraId="2D0C4ABD" w14:textId="77777777" w:rsidR="00C7679E" w:rsidRDefault="00000000">
      <w:pPr>
        <w:ind w:firstLine="560"/>
        <w:rPr>
          <w:color w:val="000000" w:themeColor="text1"/>
        </w:rPr>
      </w:pPr>
      <w:r>
        <w:rPr>
          <w:rFonts w:hint="eastAsia"/>
          <w:color w:val="000000" w:themeColor="text1"/>
        </w:rPr>
        <w:t>积极引导公众参与生态文明建设。开展全民绿色生活创建行动，深入推进公众、企业、社会组织参与生态文明建设。倡导绿色消费、绿色出行、绿色饮食，养成健康饮食习惯，减少油炸、烧烤类食物的食用，环保出行，减少机动车使用频率。传播绿色低碳、环保、生态</w:t>
      </w:r>
      <w:r>
        <w:rPr>
          <w:rFonts w:hint="eastAsia"/>
          <w:color w:val="000000" w:themeColor="text1"/>
        </w:rPr>
        <w:lastRenderedPageBreak/>
        <w:t>文明知识，引导公众逐步养成低碳生活方式和绿色消费方式习惯。</w:t>
      </w:r>
    </w:p>
    <w:p w14:paraId="4B9C0030"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建立环境保护问卷调查制度</w:t>
      </w:r>
    </w:p>
    <w:p w14:paraId="3AC00EE0" w14:textId="77777777" w:rsidR="00C7679E" w:rsidRDefault="00000000">
      <w:pPr>
        <w:ind w:firstLine="560"/>
        <w:rPr>
          <w:color w:val="000000" w:themeColor="text1"/>
        </w:rPr>
      </w:pPr>
      <w:r>
        <w:rPr>
          <w:rFonts w:hint="eastAsia"/>
          <w:color w:val="000000" w:themeColor="text1"/>
        </w:rPr>
        <w:t>每年向社会各界发放调查问卷，了解群众对环境决策、环境管理和环境问题的要求、情绪和意见，及时反馈给决策部门和有关单位。完善环境信访制度。完善代表提案和群众信访的办理制度，创新工作举措，开通微博、网上问答等多种沟通方式，提高环境信访处理质量和效率，建立“受理－查处－答复－征求意见－再处理”工作程序。建立健全环境污染和环保问题投诉处理制度。广泛依靠社会公众排查环保问题和环保隐患，检举揭发破坏环境的违法犯罪行为。</w:t>
      </w:r>
    </w:p>
    <w:p w14:paraId="75076E41"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积极开展多种形式的生态示范创建工作</w:t>
      </w:r>
    </w:p>
    <w:p w14:paraId="391DAD5F" w14:textId="77777777" w:rsidR="00C7679E" w:rsidRDefault="00000000">
      <w:pPr>
        <w:ind w:firstLine="560"/>
        <w:rPr>
          <w:color w:val="000000" w:themeColor="text1"/>
        </w:rPr>
      </w:pPr>
      <w:r>
        <w:rPr>
          <w:rFonts w:hint="eastAsia"/>
          <w:color w:val="000000" w:themeColor="text1"/>
        </w:rPr>
        <w:t>开展绿色社区、绿色企业、绿色校园、绿色家庭创建细胞工程，实行分级分类管理，研究制定相应评价指标体系、评比办法，设置奖励资金。在公众参与网站向社会公布示范创建先进集体或个人，通过工作简报、召开生态示范创建工作现场会等形式，推广先进经验，树立典型，以点带面。实施动态管理，适时抽查、复核，明确奖惩措施，建立动态监督、管理制度。</w:t>
      </w:r>
    </w:p>
    <w:p w14:paraId="4290F5CB" w14:textId="77777777" w:rsidR="00C7679E" w:rsidRDefault="00000000">
      <w:pPr>
        <w:widowControl/>
        <w:spacing w:line="240" w:lineRule="auto"/>
        <w:ind w:firstLineChars="0" w:firstLine="0"/>
        <w:jc w:val="left"/>
        <w:rPr>
          <w:color w:val="000000" w:themeColor="text1"/>
        </w:rPr>
      </w:pPr>
      <w:r>
        <w:rPr>
          <w:color w:val="000000" w:themeColor="text1"/>
        </w:rPr>
        <w:br w:type="page"/>
      </w:r>
    </w:p>
    <w:p w14:paraId="4E32563F" w14:textId="77777777" w:rsidR="00C7679E" w:rsidRPr="00803B32" w:rsidRDefault="00000000">
      <w:pPr>
        <w:spacing w:beforeLines="50" w:before="156" w:afterLines="50" w:after="156" w:line="240" w:lineRule="auto"/>
        <w:ind w:firstLineChars="0" w:firstLine="0"/>
        <w:jc w:val="center"/>
        <w:outlineLvl w:val="0"/>
        <w:rPr>
          <w:rFonts w:ascii="方正小标宋简体" w:eastAsia="方正小标宋简体"/>
          <w:color w:val="000000" w:themeColor="text1"/>
          <w:sz w:val="36"/>
        </w:rPr>
      </w:pPr>
      <w:bookmarkStart w:id="52" w:name="_Toc164626378"/>
      <w:r w:rsidRPr="00803B32">
        <w:rPr>
          <w:rFonts w:ascii="方正小标宋简体" w:eastAsia="方正小标宋简体"/>
          <w:color w:val="000000" w:themeColor="text1"/>
          <w:sz w:val="36"/>
        </w:rPr>
        <w:lastRenderedPageBreak/>
        <w:t>第</w:t>
      </w:r>
      <w:r w:rsidRPr="00803B32">
        <w:rPr>
          <w:rFonts w:ascii="方正小标宋简体" w:eastAsia="方正小标宋简体" w:hint="eastAsia"/>
          <w:color w:val="000000" w:themeColor="text1"/>
          <w:sz w:val="36"/>
        </w:rPr>
        <w:t>七</w:t>
      </w:r>
      <w:r w:rsidRPr="00803B32">
        <w:rPr>
          <w:rFonts w:ascii="方正小标宋简体" w:eastAsia="方正小标宋简体"/>
          <w:color w:val="000000" w:themeColor="text1"/>
          <w:sz w:val="36"/>
        </w:rPr>
        <w:t>章</w:t>
      </w:r>
      <w:r w:rsidRPr="00803B32">
        <w:rPr>
          <w:rFonts w:ascii="方正小标宋简体" w:eastAsia="方正小标宋简体" w:hint="eastAsia"/>
          <w:color w:val="000000" w:themeColor="text1"/>
          <w:sz w:val="36"/>
        </w:rPr>
        <w:t xml:space="preserve"> 提升现代治理水平，健全生态文明制度</w:t>
      </w:r>
      <w:bookmarkEnd w:id="52"/>
    </w:p>
    <w:p w14:paraId="7C237F22" w14:textId="77777777" w:rsidR="00C7679E" w:rsidRDefault="00000000">
      <w:pPr>
        <w:ind w:firstLine="640"/>
        <w:outlineLvl w:val="1"/>
        <w:rPr>
          <w:rFonts w:eastAsia="黑体"/>
          <w:color w:val="000000" w:themeColor="text1"/>
          <w:sz w:val="32"/>
        </w:rPr>
      </w:pPr>
      <w:bookmarkStart w:id="53" w:name="_Toc164626379"/>
      <w:r>
        <w:rPr>
          <w:rFonts w:eastAsia="黑体"/>
          <w:color w:val="000000" w:themeColor="text1"/>
          <w:sz w:val="32"/>
        </w:rPr>
        <w:t>一、</w:t>
      </w:r>
      <w:r>
        <w:rPr>
          <w:rFonts w:eastAsia="黑体" w:hint="eastAsia"/>
          <w:color w:val="000000" w:themeColor="text1"/>
          <w:sz w:val="32"/>
        </w:rPr>
        <w:t>推进生态环境保护制度</w:t>
      </w:r>
      <w:bookmarkEnd w:id="53"/>
    </w:p>
    <w:p w14:paraId="78D129CB"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全面落实河（湖）长制</w:t>
      </w:r>
    </w:p>
    <w:p w14:paraId="0B3D4710" w14:textId="77777777" w:rsidR="00C7679E" w:rsidRDefault="00000000">
      <w:pPr>
        <w:ind w:firstLine="560"/>
        <w:rPr>
          <w:color w:val="000000" w:themeColor="text1"/>
        </w:rPr>
      </w:pPr>
      <w:r>
        <w:rPr>
          <w:rFonts w:hint="eastAsia"/>
          <w:color w:val="000000" w:themeColor="text1"/>
        </w:rPr>
        <w:t>深化“河湖长</w:t>
      </w:r>
      <w:r>
        <w:rPr>
          <w:rFonts w:hint="eastAsia"/>
          <w:color w:val="000000" w:themeColor="text1"/>
        </w:rPr>
        <w:t>+</w:t>
      </w:r>
      <w:r>
        <w:rPr>
          <w:rFonts w:hint="eastAsia"/>
          <w:color w:val="000000" w:themeColor="text1"/>
        </w:rPr>
        <w:t>警长</w:t>
      </w:r>
      <w:r>
        <w:rPr>
          <w:rFonts w:hint="eastAsia"/>
          <w:color w:val="000000" w:themeColor="text1"/>
        </w:rPr>
        <w:t>+</w:t>
      </w:r>
      <w:r>
        <w:rPr>
          <w:rFonts w:hint="eastAsia"/>
          <w:color w:val="000000" w:themeColor="text1"/>
        </w:rPr>
        <w:t>检察长”工作机制，推进河湖保护领域公益诉讼检察工作，促进河湖管理保护行政执法与刑事司法更加有效。推行跨界河湖联防联控机制，强化跨界河湖共商、共享、共治、共管举措，实现全市跨界河湖联合河湖长制全覆盖。健全河湖日常管护机制，完善基层河湖巡查管护体系，推行典型带动和示范引领，畅通河湖管护“最后一公里”。加强河湖长制督查暗访，对重点河湖和河湖问题较多地区，推动问题整改，强化追责问责。强化工作考核和正向激励，完善河湖长制考核激励机制，制定河湖长制综合考核办法，压实各级河长湖长和成员单位责任，对工作推进力度大、成效明显的单位实行激励，适时开展推行河湖长制有关评选表彰工作。加快实现对河湖管理保护基础数据的信息化管理，加强重点河湖水域岸线动态监测监控，整合卫星遥感、无人机、视频监控、移动端</w:t>
      </w:r>
      <w:r>
        <w:rPr>
          <w:rFonts w:hint="eastAsia"/>
          <w:color w:val="000000" w:themeColor="text1"/>
        </w:rPr>
        <w:t>App</w:t>
      </w:r>
      <w:r>
        <w:rPr>
          <w:rFonts w:hint="eastAsia"/>
          <w:color w:val="000000" w:themeColor="text1"/>
        </w:rPr>
        <w:t>等技术监测监控数据及成果，提高问题发现、整治成效和日常管护等河湖监管信息化水平。</w:t>
      </w:r>
    </w:p>
    <w:p w14:paraId="48DBDD18"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深化落实林长制</w:t>
      </w:r>
    </w:p>
    <w:p w14:paraId="35BDC8F9" w14:textId="77777777" w:rsidR="00C7679E" w:rsidRDefault="00000000">
      <w:pPr>
        <w:ind w:firstLine="560"/>
        <w:rPr>
          <w:color w:val="000000" w:themeColor="text1"/>
        </w:rPr>
      </w:pPr>
      <w:r>
        <w:rPr>
          <w:rFonts w:hint="eastAsia"/>
          <w:color w:val="000000" w:themeColor="text1"/>
        </w:rPr>
        <w:t>全面实施林长制，建立健全以党政领导负责制为核心的责任体系，落实保护发展森林资源目标体系，构建党政同责、属地负责、部门协同、源头治理、全员覆盖的长效机制。探索森林生态效益补偿机制，逐步把重点生态功能区、生态廊道纳入公益林管理。全面保护野生动植物及其生息环境，建立陆生野生动物疫源疫病监测防控体系。深化推广“林长</w:t>
      </w:r>
      <w:r>
        <w:rPr>
          <w:rFonts w:hint="eastAsia"/>
          <w:color w:val="000000" w:themeColor="text1"/>
        </w:rPr>
        <w:t>+</w:t>
      </w:r>
      <w:r>
        <w:rPr>
          <w:rFonts w:hint="eastAsia"/>
          <w:color w:val="000000" w:themeColor="text1"/>
        </w:rPr>
        <w:t>检察长”“林长</w:t>
      </w:r>
      <w:r>
        <w:rPr>
          <w:rFonts w:hint="eastAsia"/>
          <w:color w:val="000000" w:themeColor="text1"/>
        </w:rPr>
        <w:t>+</w:t>
      </w:r>
      <w:r>
        <w:rPr>
          <w:rFonts w:hint="eastAsia"/>
          <w:color w:val="000000" w:themeColor="text1"/>
        </w:rPr>
        <w:t>司法行政”协作机制，落实“一林一警”责任制度，建立违法行为监督举报制度和行刑衔接机制。实施林业产</w:t>
      </w:r>
      <w:r>
        <w:rPr>
          <w:rFonts w:hint="eastAsia"/>
          <w:color w:val="000000" w:themeColor="text1"/>
        </w:rPr>
        <w:lastRenderedPageBreak/>
        <w:t>业提升行动，加快形成大通张铺特色精品苗木区、汊涧林产品综合利用区、郑集木制品精加工区、秦栏仁和薄壳山核桃产业区等林业产业集群。围绕网格化护绿、项目化增绿、信息化管绿、产业化用绿和市场化活绿，聚焦共建、共治、共享，结合天长市区位实际，打造与南京、扬州、淮安等毗邻区域林长制改革示范区样板地，建立长三角区域林业生态经济一体化发展合作机制。</w:t>
      </w:r>
    </w:p>
    <w:p w14:paraId="4CD3B779"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全面推行生态补偿制度</w:t>
      </w:r>
    </w:p>
    <w:p w14:paraId="71326D94" w14:textId="77777777" w:rsidR="00C7679E" w:rsidRDefault="00000000">
      <w:pPr>
        <w:ind w:firstLine="560"/>
        <w:rPr>
          <w:color w:val="000000" w:themeColor="text1"/>
        </w:rPr>
      </w:pPr>
      <w:r>
        <w:rPr>
          <w:rFonts w:hint="eastAsia"/>
          <w:color w:val="000000" w:themeColor="text1"/>
        </w:rPr>
        <w:t>加强对生态保护补偿工作的组织领导，将生态保护补偿工作纳入国民经济和社会发展规划，构建稳定的生态保护补偿资金投入机制。通过财政转移支付等方式，对开展重要生态环境要素保护的单位和个人，按照规定将生态保护补偿资金及时补偿给开展生态保护的单位和个人，稳步推进不同渠道生态保护补偿资金统筹使用，提高生态保护整体效益；通过协商等方式建立生态保护补偿机制，开展地区间横向生态保护补偿。推广白塔河生态补偿经验，探索实施全市范围内水生态补偿制度，逐步扩大到森林、湿地、耕地等重点领域和禁止开发区域、重点生态功能区等重要区域生态保护补偿全覆盖。鼓励、引导社会资金建立市场化运作的生态保护补偿基金，依法有序参与生态保护补偿。</w:t>
      </w:r>
    </w:p>
    <w:p w14:paraId="36A2B1B0"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完善跨流域污染防治联防联控机制</w:t>
      </w:r>
    </w:p>
    <w:p w14:paraId="1A878E92" w14:textId="77777777" w:rsidR="00C7679E" w:rsidRDefault="00000000">
      <w:pPr>
        <w:ind w:firstLine="560"/>
        <w:rPr>
          <w:color w:val="000000" w:themeColor="text1"/>
        </w:rPr>
      </w:pPr>
      <w:r>
        <w:rPr>
          <w:rFonts w:hint="eastAsia"/>
          <w:color w:val="000000" w:themeColor="text1"/>
        </w:rPr>
        <w:t>完善白塔河、高邮湖、秦栏河等跨流域污染防治联防联控机制，加强与相邻县市协调、定期会商，加强水质在线监测能力，实施联合监测、联合执法、应急联动、信息共享。建立协作制度，增强上下游突发水污染事件联防联控合力，通过签订协议等方式，明确责任落实单位和工作联络员，以及双方在风险研判、事件应对、纠纷处理等方</w:t>
      </w:r>
      <w:r>
        <w:rPr>
          <w:rFonts w:hint="eastAsia"/>
          <w:color w:val="000000" w:themeColor="text1"/>
        </w:rPr>
        <w:lastRenderedPageBreak/>
        <w:t>面的主要工作任务。实施联合监测，制定联合应急监测方案并组织实施，明确采样断面、时间与频次，统一监测指标与分析方法，及时共享数据信息。强化应急物资信息共享、资源调配和应急救援等方面协作，协同污染处置。</w:t>
      </w:r>
      <w:r>
        <w:rPr>
          <w:rFonts w:hint="eastAsia"/>
          <w:color w:val="000000" w:themeColor="text1"/>
        </w:rPr>
        <w:t xml:space="preserve"> </w:t>
      </w:r>
    </w:p>
    <w:p w14:paraId="5D754483" w14:textId="77777777" w:rsidR="00C7679E" w:rsidRDefault="00000000">
      <w:pPr>
        <w:ind w:firstLine="643"/>
        <w:outlineLvl w:val="1"/>
        <w:rPr>
          <w:rFonts w:eastAsia="黑体"/>
          <w:color w:val="000000" w:themeColor="text1"/>
          <w:sz w:val="32"/>
        </w:rPr>
      </w:pPr>
      <w:bookmarkStart w:id="54" w:name="_Toc164626380"/>
      <w:r>
        <w:rPr>
          <w:rFonts w:eastAsia="黑体" w:hint="eastAsia"/>
          <w:b/>
          <w:bCs/>
          <w:color w:val="000000" w:themeColor="text1"/>
          <w:sz w:val="32"/>
        </w:rPr>
        <w:t>二</w:t>
      </w:r>
      <w:r>
        <w:rPr>
          <w:rFonts w:eastAsia="黑体"/>
          <w:b/>
          <w:bCs/>
          <w:color w:val="000000" w:themeColor="text1"/>
          <w:sz w:val="32"/>
        </w:rPr>
        <w:t>、</w:t>
      </w:r>
      <w:r>
        <w:rPr>
          <w:rFonts w:eastAsia="黑体" w:hint="eastAsia"/>
          <w:color w:val="000000" w:themeColor="text1"/>
          <w:sz w:val="32"/>
        </w:rPr>
        <w:t>加快完善资源高效利用制度</w:t>
      </w:r>
      <w:bookmarkEnd w:id="54"/>
    </w:p>
    <w:p w14:paraId="76D24EBF"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完善自然资源产权管理和保护制度</w:t>
      </w:r>
    </w:p>
    <w:p w14:paraId="7D23EA92" w14:textId="77777777" w:rsidR="00C7679E" w:rsidRDefault="00000000">
      <w:pPr>
        <w:ind w:firstLine="560"/>
        <w:rPr>
          <w:color w:val="000000" w:themeColor="text1"/>
        </w:rPr>
      </w:pPr>
      <w:r>
        <w:rPr>
          <w:rFonts w:hint="eastAsia"/>
          <w:color w:val="000000" w:themeColor="text1"/>
        </w:rPr>
        <w:t>开展自然资源资产状况调查评价工作，通过对天长市土地资源、水资源、气候资源、生物资源等自然资源底数，并进行统一确权登记，编制完成天长市自然资源资产负债表，形成归属清晰、权责明确、监管有效的自然资源资产产权制度，推进自然生态空间用途管制。定期评估自然资源资产变化状况，逐步建立健全科学规范的土地、矿产、森林、湿地、水等自然资源统计调查制度和资产负债表编制制度。</w:t>
      </w:r>
    </w:p>
    <w:p w14:paraId="65EAE689"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完善最严格的土地节约集利用制度</w:t>
      </w:r>
    </w:p>
    <w:p w14:paraId="7F9B0D94" w14:textId="77777777" w:rsidR="00C7679E" w:rsidRDefault="00000000">
      <w:pPr>
        <w:ind w:firstLine="560"/>
        <w:rPr>
          <w:color w:val="000000" w:themeColor="text1"/>
        </w:rPr>
      </w:pPr>
      <w:r>
        <w:rPr>
          <w:rFonts w:hint="eastAsia"/>
          <w:color w:val="000000" w:themeColor="text1"/>
        </w:rPr>
        <w:t>建立健全节约集约用地制度体系，实行建设用地总量和强度“双控”制度，</w:t>
      </w:r>
      <w:r>
        <w:rPr>
          <w:rFonts w:cs="Times New Roman" w:hint="eastAsia"/>
          <w:color w:val="000000" w:themeColor="text1"/>
        </w:rPr>
        <w:t>开展“亩均论英雄”改革工作，不断完善亩均绩效考评运用机制，倒逼企业提质增效，僵尸企业、低效企业主动出清</w:t>
      </w:r>
      <w:r>
        <w:rPr>
          <w:rFonts w:hint="eastAsia"/>
          <w:color w:val="000000" w:themeColor="text1"/>
        </w:rPr>
        <w:t>。加大城镇低效用地再开发，推动土地利用方式由外延扩张向内涵挖潜、由粗放低效向集约高效转变。有序减少农村建设用地，推进农村各类用地科学布局，促进农村低效和空闲土地盘活利用。</w:t>
      </w:r>
    </w:p>
    <w:p w14:paraId="7A64D19C"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完善最严格的水资源管理制度</w:t>
      </w:r>
    </w:p>
    <w:p w14:paraId="08CA4EC7" w14:textId="77777777" w:rsidR="00C7679E" w:rsidRDefault="00000000">
      <w:pPr>
        <w:ind w:firstLine="560"/>
        <w:rPr>
          <w:color w:val="000000" w:themeColor="text1"/>
        </w:rPr>
      </w:pPr>
      <w:r>
        <w:rPr>
          <w:rFonts w:cs="Times New Roman" w:hint="eastAsia"/>
          <w:color w:val="000000" w:themeColor="text1"/>
        </w:rPr>
        <w:t>坚持问题导向，统筹谋划，以生产、生活、生态三水融合为主线，以节水型载体建设为抓手，全面推进粗放用水向高效用水转变，积极构建节约用水新格局。抓好农业节水，探索创新农业用水新模式，加快农业水价综合改革，积极推广喷滴灌节水技术，全面推进中型灌区</w:t>
      </w:r>
      <w:r>
        <w:rPr>
          <w:rFonts w:cs="Times New Roman" w:hint="eastAsia"/>
          <w:color w:val="000000" w:themeColor="text1"/>
        </w:rPr>
        <w:lastRenderedPageBreak/>
        <w:t>节水配套改造项目。抓好工业节水，</w:t>
      </w:r>
      <w:r>
        <w:rPr>
          <w:rFonts w:hint="eastAsia"/>
          <w:color w:val="000000" w:themeColor="text1"/>
        </w:rPr>
        <w:t>通过水资源管理、节水改造项目等推进工业企业园区集约用水</w:t>
      </w:r>
      <w:r>
        <w:rPr>
          <w:rFonts w:cs="Times New Roman" w:hint="eastAsia"/>
          <w:color w:val="000000" w:themeColor="text1"/>
        </w:rPr>
        <w:t>。三是抓好城镇节水，积极实施再生水利用工程，推进再生水建设工程。</w:t>
      </w:r>
    </w:p>
    <w:p w14:paraId="543CDA92"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完善能源消费总量管理和节约制度</w:t>
      </w:r>
    </w:p>
    <w:p w14:paraId="3D99E84F" w14:textId="77777777" w:rsidR="00C7679E" w:rsidRDefault="00000000">
      <w:pPr>
        <w:ind w:firstLine="560"/>
        <w:rPr>
          <w:color w:val="000000" w:themeColor="text1"/>
        </w:rPr>
      </w:pPr>
      <w:r>
        <w:rPr>
          <w:rFonts w:hint="eastAsia"/>
          <w:color w:val="000000" w:themeColor="text1"/>
        </w:rPr>
        <w:t>坚持节约优先，提升能源利用效率，完善能源“双控”激励约束机制，确保全市能源消耗总量控制、万元</w:t>
      </w:r>
      <w:r>
        <w:rPr>
          <w:rFonts w:hint="eastAsia"/>
          <w:color w:val="000000" w:themeColor="text1"/>
        </w:rPr>
        <w:t>GDP</w:t>
      </w:r>
      <w:r>
        <w:rPr>
          <w:rFonts w:hint="eastAsia"/>
          <w:color w:val="000000" w:themeColor="text1"/>
        </w:rPr>
        <w:t>能耗稳定完成上级下达的目标。加强对可再生能源发展的扶持，逐步取消对化石能源的普遍性补贴。加快能源资源价格改革，加大差别化电价、峰谷电价实施力度。进一步完善节能目标责任评价考核办法，提高节能指标在地方领导干部综合考核评价中的权重，落实奖惩措施。建立健全碳排放总量控制制度，实施低碳产品标准、标识和认证制度。积极推进各领域节材工作，加强原材料消耗管理，加大可再生材料推广力度。</w:t>
      </w:r>
    </w:p>
    <w:p w14:paraId="5471ED4C" w14:textId="77777777" w:rsidR="00C7679E" w:rsidRDefault="00000000">
      <w:pPr>
        <w:ind w:firstLine="640"/>
        <w:outlineLvl w:val="1"/>
        <w:rPr>
          <w:rFonts w:eastAsia="黑体"/>
          <w:color w:val="000000" w:themeColor="text1"/>
          <w:sz w:val="32"/>
        </w:rPr>
      </w:pPr>
      <w:bookmarkStart w:id="55" w:name="_Toc164626381"/>
      <w:r>
        <w:rPr>
          <w:rFonts w:eastAsia="黑体" w:hint="eastAsia"/>
          <w:color w:val="000000" w:themeColor="text1"/>
          <w:sz w:val="32"/>
        </w:rPr>
        <w:t>三</w:t>
      </w:r>
      <w:r>
        <w:rPr>
          <w:rFonts w:eastAsia="黑体"/>
          <w:color w:val="000000" w:themeColor="text1"/>
          <w:sz w:val="32"/>
        </w:rPr>
        <w:t>、</w:t>
      </w:r>
      <w:r>
        <w:rPr>
          <w:rFonts w:eastAsia="黑体" w:hint="eastAsia"/>
          <w:color w:val="000000" w:themeColor="text1"/>
          <w:sz w:val="32"/>
        </w:rPr>
        <w:t>推进生态环境现代化治理体系</w:t>
      </w:r>
      <w:bookmarkEnd w:id="55"/>
    </w:p>
    <w:p w14:paraId="31A96B34"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强化生态环境保护监管体系</w:t>
      </w:r>
    </w:p>
    <w:p w14:paraId="4B8287A0" w14:textId="77777777" w:rsidR="00C7679E" w:rsidRDefault="00000000">
      <w:pPr>
        <w:ind w:firstLine="560"/>
        <w:rPr>
          <w:color w:val="000000" w:themeColor="text1"/>
        </w:rPr>
      </w:pPr>
      <w:r>
        <w:rPr>
          <w:rFonts w:hint="eastAsia"/>
          <w:color w:val="000000" w:themeColor="text1"/>
        </w:rPr>
        <w:t>持续落实生态保护监管重点领域法律法规及生态保护监管标准规范体系，完善生态保护联动执法机制，依法依规开展生态保护监督。落实企业主要负责人第一责任，企业造成环境污染和生态破坏，应当依法依规追究相关企业法定代表人、实际控制人、主要负责人和直接责任人的责任。改进优化监管执法方式，健全以“双随机一公开”监管为基本手段、以重点监管为补充的新型监管机制，做到重点突出、提高效能。充分运用科技手段，大力推进非现场监管执法，加快建设完善污染源实时自动监控体系，依托在线监控、卫星遥感、无人机等科技手段，充分发挥物联网、大数据、人工智能等信息技术作用，提高监管执法针对性、科学性、时效性，做到精准执法、高质高效。畅</w:t>
      </w:r>
      <w:r>
        <w:rPr>
          <w:rFonts w:hint="eastAsia"/>
          <w:color w:val="000000" w:themeColor="text1"/>
        </w:rPr>
        <w:lastRenderedPageBreak/>
        <w:t>通并发挥电话热线、微信、网络等举报投诉渠道的作用，积极回应群众关切，做到民意畅通、回应有力。</w:t>
      </w:r>
    </w:p>
    <w:p w14:paraId="6999E7E1"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提升生态环境监测监控能力</w:t>
      </w:r>
    </w:p>
    <w:p w14:paraId="50618C03" w14:textId="77777777" w:rsidR="00C7679E" w:rsidRDefault="00000000">
      <w:pPr>
        <w:ind w:firstLine="560"/>
        <w:rPr>
          <w:color w:val="000000" w:themeColor="text1"/>
        </w:rPr>
      </w:pPr>
      <w:r>
        <w:rPr>
          <w:rFonts w:hint="eastAsia"/>
          <w:color w:val="000000" w:themeColor="text1"/>
        </w:rPr>
        <w:t>协助省市完成和优化生态环境监测“一张网”，建立以省市统筹规划、天长市政府共抓落实的三级联网共享的生态环境监测监控网络，形成与环境质量预测预报、执法监测和应急监测相匹配的支撑能力，强化重要生态空间的监控监管。完善监测监控能力，建立环境质量、污染源生态环境监测体系，加强视频监控网络及无人机综合管控网络技术应用，全面提高监测自动化、标准化、信息化水平。强化监测监控质量管理，确保监测数据真实有效，防止环境监测数据造假情况发生。推动污染源监测与排污许可监管、监督执法联动，加强固定源、入河排污口、移动源和面源监测。强化涉挥发性有机物排放、涉工业窑炉、重金属等重点污染源自动监测，持续提升全市生态环境应急监测能力。</w:t>
      </w:r>
    </w:p>
    <w:p w14:paraId="494530CC"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健全“放管服”工作机制</w:t>
      </w:r>
    </w:p>
    <w:p w14:paraId="7E6DD68D" w14:textId="77777777" w:rsidR="00C7679E" w:rsidRDefault="00000000">
      <w:pPr>
        <w:ind w:firstLine="560"/>
        <w:rPr>
          <w:color w:val="000000" w:themeColor="text1"/>
        </w:rPr>
      </w:pPr>
      <w:r>
        <w:rPr>
          <w:rFonts w:hint="eastAsia"/>
          <w:color w:val="000000" w:themeColor="text1"/>
        </w:rPr>
        <w:t>推进生态环境监督执法正面清单改革举措制度化，为治污水平高、环境管理规范的企业开辟绿色通道，营造服务绿色高质量发展的优质环境。继续深化生态环境领域“放管服”改革，优化环评审批程序，持续推进专业服务标准化。深入推进“企业环保接待日”制度、行业协会对话机制，全面落实搭建“绿桥”服务外资企业高质量发展措施，重点帮助中小微企业解决污染治理难题。借鉴“金环对话”经验，完善市场主体和金融机构交流对接平台，助推环境治理融资需求和金融资本精准对接。</w:t>
      </w:r>
    </w:p>
    <w:p w14:paraId="56CCD442"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四</w:t>
      </w:r>
      <w:r w:rsidRPr="00803B32">
        <w:rPr>
          <w:rFonts w:eastAsia="楷体_GB2312"/>
          <w:b/>
          <w:color w:val="000000" w:themeColor="text1"/>
          <w:sz w:val="30"/>
        </w:rPr>
        <w:t>）</w:t>
      </w:r>
      <w:r w:rsidRPr="00803B32">
        <w:rPr>
          <w:rFonts w:eastAsia="楷体_GB2312" w:hint="eastAsia"/>
          <w:b/>
          <w:color w:val="000000" w:themeColor="text1"/>
          <w:sz w:val="30"/>
        </w:rPr>
        <w:t>落实生态环境分区管控制度</w:t>
      </w:r>
    </w:p>
    <w:p w14:paraId="0AF7DDB1" w14:textId="77777777" w:rsidR="00C7679E" w:rsidRDefault="00000000">
      <w:pPr>
        <w:ind w:firstLine="560"/>
        <w:rPr>
          <w:color w:val="000000" w:themeColor="text1"/>
        </w:rPr>
      </w:pPr>
      <w:r>
        <w:rPr>
          <w:rFonts w:hint="eastAsia"/>
          <w:color w:val="000000" w:themeColor="text1"/>
        </w:rPr>
        <w:lastRenderedPageBreak/>
        <w:t>充分发挥“三线一单”生态环境分区管控对重点行业、重点区域的环境准入约束作用，聚焦产业结构与能源结构调整，以优先保护单元为基础，积极探索协同提升生态功能与增强碳汇能力，以重点管控单元为基础，强化对重点行业减污降碳协同管控，深化“三线一单”生态环境分区管控中协同减污降碳要求。加强“三线一单”生态环境分区管控在政策制定、园区管理等方面的应用，加快推进“三线一单”生态环境分区管控在“两高”行业产业布局和结构调整、重大项目选址中的应用，将“两高”行业落实区域空间布局、污染物排放、环境风险防控、资源利用效率等管控要求的情况，从源头上预防环境污染，从布局上降低环境风险。</w:t>
      </w:r>
    </w:p>
    <w:p w14:paraId="6200907D" w14:textId="77777777" w:rsidR="00C7679E" w:rsidRDefault="00000000" w:rsidP="00803B32">
      <w:pPr>
        <w:ind w:firstLine="602"/>
        <w:outlineLvl w:val="2"/>
        <w:rPr>
          <w:color w:val="000000" w:themeColor="text1"/>
        </w:rPr>
      </w:pPr>
      <w:r w:rsidRPr="00803B32">
        <w:rPr>
          <w:rFonts w:eastAsia="楷体_GB2312"/>
          <w:b/>
          <w:color w:val="000000" w:themeColor="text1"/>
          <w:sz w:val="30"/>
        </w:rPr>
        <w:t>（</w:t>
      </w:r>
      <w:r w:rsidRPr="00803B32">
        <w:rPr>
          <w:rFonts w:eastAsia="楷体_GB2312" w:hint="eastAsia"/>
          <w:b/>
          <w:color w:val="000000" w:themeColor="text1"/>
          <w:sz w:val="30"/>
        </w:rPr>
        <w:t>五</w:t>
      </w:r>
      <w:r w:rsidRPr="00803B32">
        <w:rPr>
          <w:rFonts w:eastAsia="楷体_GB2312"/>
          <w:b/>
          <w:color w:val="000000" w:themeColor="text1"/>
          <w:sz w:val="30"/>
        </w:rPr>
        <w:t>）</w:t>
      </w:r>
      <w:r w:rsidRPr="00803B32">
        <w:rPr>
          <w:rFonts w:eastAsia="楷体_GB2312" w:hint="eastAsia"/>
          <w:color w:val="000000" w:themeColor="text1"/>
          <w:sz w:val="30"/>
        </w:rPr>
        <w:t>健全环评和排污许可管理链条</w:t>
      </w:r>
    </w:p>
    <w:p w14:paraId="4AB3E64C" w14:textId="77777777" w:rsidR="00C7679E" w:rsidRDefault="00000000">
      <w:pPr>
        <w:ind w:firstLine="560"/>
        <w:rPr>
          <w:color w:val="000000" w:themeColor="text1"/>
        </w:rPr>
      </w:pPr>
      <w:r>
        <w:rPr>
          <w:rFonts w:hint="eastAsia"/>
          <w:color w:val="000000" w:themeColor="text1"/>
        </w:rPr>
        <w:t>完善涵盖生态环境分区管控、规划环评、项目环评、排污许可的管理制度体系，明确功能定位、责任边界和衔接关系，避免重复评价。以工业园区规划环评为重点，强化规划环评与生态环境分区管控联动，推动生态环境分区管控成果落地，深化工业园区规划环评与项目环评联动改革试点，探索简化相关项目环评管理。探索建立污染影响类和生态影响类建设项目差异化全过程监管体系。对符合规划环评要求，且排污许可证能够有效承接的部分建设项目环境影响报告表，推进依法将审批制调整为备案制；对纳入排污许可管理的污染影响类项目，深化自主验收和后评价管理改革。</w:t>
      </w:r>
    </w:p>
    <w:p w14:paraId="7296D81C"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hint="eastAsia"/>
          <w:b/>
          <w:color w:val="000000" w:themeColor="text1"/>
          <w:sz w:val="30"/>
        </w:rPr>
        <w:t>（六</w:t>
      </w:r>
      <w:r w:rsidRPr="00803B32">
        <w:rPr>
          <w:rFonts w:eastAsia="楷体_GB2312"/>
          <w:b/>
          <w:color w:val="000000" w:themeColor="text1"/>
          <w:sz w:val="30"/>
        </w:rPr>
        <w:t>）</w:t>
      </w:r>
      <w:r w:rsidRPr="00803B32">
        <w:rPr>
          <w:rFonts w:eastAsia="楷体_GB2312" w:hint="eastAsia"/>
          <w:b/>
          <w:color w:val="000000" w:themeColor="text1"/>
          <w:sz w:val="30"/>
        </w:rPr>
        <w:t>健全企业主体责任体系</w:t>
      </w:r>
    </w:p>
    <w:p w14:paraId="1FED9698" w14:textId="77777777" w:rsidR="00C7679E" w:rsidRDefault="00000000">
      <w:pPr>
        <w:ind w:firstLine="560"/>
        <w:rPr>
          <w:color w:val="000000" w:themeColor="text1"/>
        </w:rPr>
      </w:pPr>
      <w:r>
        <w:rPr>
          <w:rFonts w:hint="eastAsia"/>
          <w:color w:val="000000" w:themeColor="text1"/>
        </w:rPr>
        <w:t>加强排污许可管理，落实排污许可事中事后常态化监管，推动排污许可与环境执法、环境监测、总量控制、排污权交易、环境影响评价等环境管理制度有机衔接。强化治污能力建设，指导企业制订环境</w:t>
      </w:r>
      <w:r>
        <w:rPr>
          <w:rFonts w:hint="eastAsia"/>
          <w:color w:val="000000" w:themeColor="text1"/>
        </w:rPr>
        <w:lastRenderedPageBreak/>
        <w:t>管理清单，积极改进和提升污染治理设施。通过市场化手段和激励措施，加快推进排污企业安装使用在线监测监控设备。落实生产者责任延伸制度。</w:t>
      </w:r>
    </w:p>
    <w:p w14:paraId="78B718C3" w14:textId="77777777" w:rsidR="00C7679E" w:rsidRDefault="00000000">
      <w:pPr>
        <w:ind w:firstLine="640"/>
        <w:outlineLvl w:val="1"/>
        <w:rPr>
          <w:rFonts w:eastAsia="黑体"/>
          <w:color w:val="000000" w:themeColor="text1"/>
          <w:sz w:val="32"/>
        </w:rPr>
      </w:pPr>
      <w:bookmarkStart w:id="56" w:name="_Toc164626382"/>
      <w:r>
        <w:rPr>
          <w:rFonts w:eastAsia="黑体" w:hint="eastAsia"/>
          <w:color w:val="000000" w:themeColor="text1"/>
          <w:sz w:val="32"/>
        </w:rPr>
        <w:t>四</w:t>
      </w:r>
      <w:r>
        <w:rPr>
          <w:rFonts w:eastAsia="黑体"/>
          <w:color w:val="000000" w:themeColor="text1"/>
          <w:sz w:val="32"/>
        </w:rPr>
        <w:t>、</w:t>
      </w:r>
      <w:r>
        <w:rPr>
          <w:rFonts w:eastAsia="黑体" w:hint="eastAsia"/>
          <w:color w:val="000000" w:themeColor="text1"/>
          <w:sz w:val="32"/>
        </w:rPr>
        <w:t>健全环境经济政策体系</w:t>
      </w:r>
      <w:bookmarkEnd w:id="56"/>
    </w:p>
    <w:p w14:paraId="233DDEFD"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健全市场信用体系</w:t>
      </w:r>
    </w:p>
    <w:p w14:paraId="17A043FD" w14:textId="77777777" w:rsidR="00C7679E" w:rsidRDefault="00000000">
      <w:pPr>
        <w:ind w:firstLine="560"/>
        <w:rPr>
          <w:color w:val="000000" w:themeColor="text1"/>
        </w:rPr>
      </w:pPr>
      <w:r>
        <w:rPr>
          <w:rFonts w:hint="eastAsia"/>
          <w:color w:val="000000" w:themeColor="text1"/>
        </w:rPr>
        <w:t>加快推进生态环境领域社会信用信息管理工作，坚持以企事业环境信用信息归集共享为基础，以环境信用信息公示为方法，以加强信用监管为着力点，衔接事前、事中、事后全监管环节，建立健全“守信激励、失信惩戒”机制，发挥环境信用体系在优化营商环境、创新管理手段等方面的基础性作用，实现生态环境信用信息动态管理。建立健全排污许可信用管理体系，全面实施“一处失信、处处受限”的环评失信联动监管机制，将环评与排污许可违法等信息纳入有关信用信息系统，并及时依法公开。企事业单位环保信用评价结果确定后，及时在环保信用评价管理系统向社会公开发布，纳入社会信用管理体系。同时，与发改、工信、财政、资规、应急管理等行政管理部门和相关社会机构形成工作联动机制，限制或者禁止环境失信主体的市场准入和行政许可，将“环保诚信单位”通过官方网站等多种途径公示推介。</w:t>
      </w:r>
    </w:p>
    <w:p w14:paraId="7A5CFD99"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健全生态产品经营开发机制</w:t>
      </w:r>
    </w:p>
    <w:p w14:paraId="5C79DBBA" w14:textId="77777777" w:rsidR="00C7679E" w:rsidRDefault="00000000">
      <w:pPr>
        <w:ind w:firstLine="560"/>
        <w:rPr>
          <w:color w:val="000000" w:themeColor="text1"/>
        </w:rPr>
      </w:pPr>
      <w:r>
        <w:rPr>
          <w:rFonts w:hint="eastAsia"/>
          <w:color w:val="000000" w:themeColor="text1"/>
        </w:rPr>
        <w:t>在严格保护生态环境前提下，采取多样化模式和路径，科学合理推动生态产品价值实现。依托不同地区独特的自然禀赋，采取人放天养、自繁自养等原生态种养模式，提高生态产品价值。科学运用先进技术实施精深加工，拓展延伸生态产品产业链和价值链。依托洁净水源、清洁空气、适宜气候等自然本底条件，适度发展数字经济、洁净</w:t>
      </w:r>
      <w:r>
        <w:rPr>
          <w:rFonts w:hint="eastAsia"/>
          <w:color w:val="000000" w:themeColor="text1"/>
        </w:rPr>
        <w:lastRenderedPageBreak/>
        <w:t>医药、电子元器件等环境友好型产业，推动生态优势转化为产业优势。加快培育生态产品市场经营开发，深入推广“天长芡实”“天长大米”等区域公用品牌。依托江淮分水岭、非遗文化和红色文化等优美自然风光、历史文化遗存，打造旅游与康养休闲融合发展的生态旅游开发模式，通过统筹实施生态环境系统整治和配套设施建设，提升教育文化旅游开发价值。</w:t>
      </w:r>
    </w:p>
    <w:p w14:paraId="49EF663B"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探索实施排污权交易机制</w:t>
      </w:r>
    </w:p>
    <w:p w14:paraId="0031C259" w14:textId="77777777" w:rsidR="00C7679E" w:rsidRDefault="00000000">
      <w:pPr>
        <w:ind w:firstLine="560"/>
        <w:rPr>
          <w:color w:val="000000" w:themeColor="text1"/>
        </w:rPr>
      </w:pPr>
      <w:r>
        <w:rPr>
          <w:color w:val="000000" w:themeColor="text1"/>
        </w:rPr>
        <w:t>建立排污权有偿使用和交易制度，发挥污染物总量控制制度作用，充分发挥市场在资源配置中的决定性作用，积极探索建立环境成本合理负担机制和污染减排激励约束机制，促进排污单位树立环境意识，主动减少污染物排放，加快推进产业结构调整，切实改善环境质量。积极支持和指导排污单位通过淘汰落后和过剩产能、清洁生产、污染治理、技术改造升级等减少污染物排放，形成</w:t>
      </w:r>
      <w:r>
        <w:rPr>
          <w:color w:val="000000" w:themeColor="text1"/>
        </w:rPr>
        <w:t>“</w:t>
      </w:r>
      <w:r>
        <w:rPr>
          <w:color w:val="000000" w:themeColor="text1"/>
        </w:rPr>
        <w:t>富余排污权</w:t>
      </w:r>
      <w:r>
        <w:rPr>
          <w:color w:val="000000" w:themeColor="text1"/>
        </w:rPr>
        <w:t>”</w:t>
      </w:r>
      <w:r>
        <w:rPr>
          <w:color w:val="000000" w:themeColor="text1"/>
        </w:rPr>
        <w:t>参加市场交易；建立排污权储备制度，回购排污单位</w:t>
      </w:r>
      <w:r>
        <w:rPr>
          <w:color w:val="000000" w:themeColor="text1"/>
        </w:rPr>
        <w:t>“</w:t>
      </w:r>
      <w:r>
        <w:rPr>
          <w:color w:val="000000" w:themeColor="text1"/>
        </w:rPr>
        <w:t>富余排污权</w:t>
      </w:r>
      <w:r>
        <w:rPr>
          <w:color w:val="000000" w:themeColor="text1"/>
        </w:rPr>
        <w:t>”</w:t>
      </w:r>
      <w:r>
        <w:rPr>
          <w:color w:val="000000" w:themeColor="text1"/>
        </w:rPr>
        <w:t>，适时投放市场，重点支持战略性新兴产业、重大科技示范等项目建设。积极探索排污权抵押融资，鼓励社会资本参与污染物减排和排污权交易。</w:t>
      </w:r>
    </w:p>
    <w:p w14:paraId="0FF98CCD" w14:textId="77777777" w:rsidR="00C7679E" w:rsidRDefault="00000000">
      <w:pPr>
        <w:widowControl/>
        <w:spacing w:line="240" w:lineRule="auto"/>
        <w:ind w:firstLineChars="0" w:firstLine="0"/>
        <w:jc w:val="left"/>
        <w:rPr>
          <w:color w:val="000000" w:themeColor="text1"/>
        </w:rPr>
      </w:pPr>
      <w:r>
        <w:rPr>
          <w:color w:val="000000" w:themeColor="text1"/>
        </w:rPr>
        <w:br w:type="page"/>
      </w:r>
    </w:p>
    <w:p w14:paraId="739B5E5A" w14:textId="77777777" w:rsidR="00C7679E" w:rsidRPr="00803B32" w:rsidRDefault="00000000">
      <w:pPr>
        <w:spacing w:beforeLines="50" w:before="156" w:afterLines="50" w:after="156" w:line="240" w:lineRule="auto"/>
        <w:ind w:firstLineChars="0" w:firstLine="0"/>
        <w:jc w:val="center"/>
        <w:outlineLvl w:val="0"/>
        <w:rPr>
          <w:rFonts w:ascii="方正小标宋简体" w:eastAsia="方正小标宋简体"/>
          <w:color w:val="000000" w:themeColor="text1"/>
          <w:sz w:val="36"/>
        </w:rPr>
      </w:pPr>
      <w:bookmarkStart w:id="57" w:name="_Toc155953162"/>
      <w:bookmarkStart w:id="58" w:name="_Toc164626383"/>
      <w:r w:rsidRPr="00803B32">
        <w:rPr>
          <w:rFonts w:ascii="方正小标宋简体" w:eastAsia="方正小标宋简体"/>
          <w:color w:val="000000" w:themeColor="text1"/>
          <w:sz w:val="36"/>
        </w:rPr>
        <w:lastRenderedPageBreak/>
        <w:t>第</w:t>
      </w:r>
      <w:r w:rsidRPr="00803B32">
        <w:rPr>
          <w:rFonts w:ascii="方正小标宋简体" w:eastAsia="方正小标宋简体" w:hint="eastAsia"/>
          <w:color w:val="000000" w:themeColor="text1"/>
          <w:sz w:val="36"/>
        </w:rPr>
        <w:t>八</w:t>
      </w:r>
      <w:r w:rsidRPr="00803B32">
        <w:rPr>
          <w:rFonts w:ascii="方正小标宋简体" w:eastAsia="方正小标宋简体"/>
          <w:color w:val="000000" w:themeColor="text1"/>
          <w:sz w:val="36"/>
        </w:rPr>
        <w:t>章</w:t>
      </w:r>
      <w:r w:rsidRPr="00803B32">
        <w:rPr>
          <w:rFonts w:ascii="方正小标宋简体" w:eastAsia="方正小标宋简体" w:hint="eastAsia"/>
          <w:color w:val="000000" w:themeColor="text1"/>
          <w:sz w:val="36"/>
        </w:rPr>
        <w:t xml:space="preserve"> 重点工程和效益分析</w:t>
      </w:r>
      <w:bookmarkEnd w:id="57"/>
      <w:bookmarkEnd w:id="58"/>
    </w:p>
    <w:p w14:paraId="2A7F8EA6" w14:textId="77777777" w:rsidR="00C7679E" w:rsidRDefault="00000000">
      <w:pPr>
        <w:ind w:firstLine="640"/>
        <w:outlineLvl w:val="1"/>
        <w:rPr>
          <w:rFonts w:eastAsia="黑体"/>
          <w:color w:val="000000" w:themeColor="text1"/>
          <w:sz w:val="32"/>
        </w:rPr>
      </w:pPr>
      <w:bookmarkStart w:id="59" w:name="_Toc155953163"/>
      <w:bookmarkStart w:id="60" w:name="_Toc164626384"/>
      <w:r>
        <w:rPr>
          <w:rFonts w:eastAsia="黑体"/>
          <w:color w:val="000000" w:themeColor="text1"/>
          <w:sz w:val="32"/>
        </w:rPr>
        <w:t>一、</w:t>
      </w:r>
      <w:r>
        <w:rPr>
          <w:rFonts w:eastAsia="黑体" w:hint="eastAsia"/>
          <w:color w:val="000000" w:themeColor="text1"/>
          <w:sz w:val="32"/>
        </w:rPr>
        <w:t>重点工程</w:t>
      </w:r>
      <w:bookmarkEnd w:id="59"/>
      <w:bookmarkEnd w:id="60"/>
    </w:p>
    <w:p w14:paraId="7A904E31" w14:textId="77777777" w:rsidR="00C7679E" w:rsidRDefault="00000000">
      <w:pPr>
        <w:ind w:firstLine="560"/>
        <w:rPr>
          <w:color w:val="000000" w:themeColor="text1"/>
        </w:rPr>
      </w:pPr>
      <w:r>
        <w:rPr>
          <w:color w:val="000000" w:themeColor="text1"/>
        </w:rPr>
        <w:t>根据生态文明建设创建指标体系及</w:t>
      </w:r>
      <w:r>
        <w:rPr>
          <w:rFonts w:hint="eastAsia"/>
          <w:color w:val="000000" w:themeColor="text1"/>
        </w:rPr>
        <w:t>天长市</w:t>
      </w:r>
      <w:r>
        <w:rPr>
          <w:color w:val="000000" w:themeColor="text1"/>
        </w:rPr>
        <w:t>“</w:t>
      </w:r>
      <w:r>
        <w:rPr>
          <w:color w:val="000000" w:themeColor="text1"/>
        </w:rPr>
        <w:t>十四五</w:t>
      </w:r>
      <w:r>
        <w:rPr>
          <w:color w:val="000000" w:themeColor="text1"/>
        </w:rPr>
        <w:t>”</w:t>
      </w:r>
      <w:r>
        <w:rPr>
          <w:color w:val="000000" w:themeColor="text1"/>
        </w:rPr>
        <w:t>发展主要任务，</w:t>
      </w:r>
      <w:r>
        <w:rPr>
          <w:rFonts w:hint="eastAsia"/>
          <w:color w:val="000000" w:themeColor="text1"/>
        </w:rPr>
        <w:t>天长市生态文明示范区建设工作任务主要可以分为：目标责任落实工程、</w:t>
      </w:r>
      <w:r>
        <w:rPr>
          <w:color w:val="000000" w:themeColor="text1"/>
        </w:rPr>
        <w:t>生态</w:t>
      </w:r>
      <w:r>
        <w:rPr>
          <w:rFonts w:hint="eastAsia"/>
          <w:color w:val="000000" w:themeColor="text1"/>
        </w:rPr>
        <w:t>安全</w:t>
      </w:r>
      <w:r>
        <w:rPr>
          <w:color w:val="000000" w:themeColor="text1"/>
        </w:rPr>
        <w:t>保障工程、生态经济提升工程、生态文化培育工程等</w:t>
      </w:r>
      <w:r>
        <w:rPr>
          <w:rFonts w:hint="eastAsia"/>
          <w:color w:val="000000" w:themeColor="text1"/>
        </w:rPr>
        <w:t>4</w:t>
      </w:r>
      <w:r>
        <w:rPr>
          <w:color w:val="000000" w:themeColor="text1"/>
        </w:rPr>
        <w:t>大</w:t>
      </w:r>
      <w:r>
        <w:rPr>
          <w:rFonts w:hint="eastAsia"/>
          <w:color w:val="000000" w:themeColor="text1"/>
        </w:rPr>
        <w:t>领域</w:t>
      </w:r>
      <w:r>
        <w:rPr>
          <w:color w:val="000000" w:themeColor="text1"/>
        </w:rPr>
        <w:t>重点工程，总投资约</w:t>
      </w:r>
      <w:r>
        <w:rPr>
          <w:rFonts w:hint="eastAsia"/>
          <w:color w:val="000000" w:themeColor="text1"/>
        </w:rPr>
        <w:t>20.99</w:t>
      </w:r>
      <w:r>
        <w:rPr>
          <w:color w:val="000000" w:themeColor="text1"/>
        </w:rPr>
        <w:t>亿元，具体见</w:t>
      </w:r>
      <w:r>
        <w:rPr>
          <w:rFonts w:hint="eastAsia"/>
          <w:color w:val="000000" w:themeColor="text1"/>
        </w:rPr>
        <w:t>重点项目汇总表</w:t>
      </w:r>
      <w:r>
        <w:rPr>
          <w:rFonts w:hint="eastAsia"/>
          <w:color w:val="000000" w:themeColor="text1"/>
        </w:rPr>
        <w:t>2</w:t>
      </w:r>
      <w:r>
        <w:rPr>
          <w:color w:val="000000" w:themeColor="text1"/>
        </w:rPr>
        <w:t>。各项目具体建设内容、项目投资及责任部门等情况见</w:t>
      </w:r>
      <w:r>
        <w:rPr>
          <w:rFonts w:hint="eastAsia"/>
          <w:color w:val="000000" w:themeColor="text1"/>
        </w:rPr>
        <w:t>附表</w:t>
      </w:r>
      <w:r>
        <w:rPr>
          <w:rFonts w:hint="eastAsia"/>
          <w:color w:val="000000" w:themeColor="text1"/>
        </w:rPr>
        <w:t>-</w:t>
      </w:r>
      <w:r>
        <w:rPr>
          <w:rFonts w:hint="eastAsia"/>
          <w:color w:val="000000" w:themeColor="text1"/>
        </w:rPr>
        <w:t>重点项目汇总表</w:t>
      </w:r>
      <w:r>
        <w:rPr>
          <w:color w:val="000000" w:themeColor="text1"/>
        </w:rPr>
        <w:t>。</w:t>
      </w:r>
    </w:p>
    <w:p w14:paraId="0D14B07B" w14:textId="77777777" w:rsidR="00C7679E" w:rsidRDefault="00000000">
      <w:pPr>
        <w:pStyle w:val="a0"/>
        <w:numPr>
          <w:ilvl w:val="4"/>
          <w:numId w:val="0"/>
        </w:numPr>
        <w:rPr>
          <w:rFonts w:cs="Times New Roman"/>
          <w:bCs/>
          <w:color w:val="000000" w:themeColor="text1"/>
          <w:szCs w:val="24"/>
        </w:rPr>
      </w:pPr>
      <w:r>
        <w:rPr>
          <w:rFonts w:cs="Times New Roman"/>
          <w:bCs/>
          <w:color w:val="000000" w:themeColor="text1"/>
          <w:szCs w:val="24"/>
        </w:rPr>
        <w:t>表</w:t>
      </w:r>
      <w:r>
        <w:rPr>
          <w:rFonts w:cs="Times New Roman" w:hint="eastAsia"/>
          <w:bCs/>
          <w:color w:val="000000" w:themeColor="text1"/>
          <w:szCs w:val="24"/>
        </w:rPr>
        <w:t xml:space="preserve">2 </w:t>
      </w:r>
      <w:r>
        <w:rPr>
          <w:rFonts w:cs="Times New Roman"/>
          <w:bCs/>
          <w:color w:val="000000" w:themeColor="text1"/>
          <w:szCs w:val="24"/>
        </w:rPr>
        <w:t>重点项目汇总表</w:t>
      </w:r>
    </w:p>
    <w:tbl>
      <w:tblPr>
        <w:tblStyle w:val="af8"/>
        <w:tblW w:w="0" w:type="auto"/>
        <w:tblLook w:val="04A0" w:firstRow="1" w:lastRow="0" w:firstColumn="1" w:lastColumn="0" w:noHBand="0" w:noVBand="1"/>
      </w:tblPr>
      <w:tblGrid>
        <w:gridCol w:w="846"/>
        <w:gridCol w:w="3302"/>
        <w:gridCol w:w="1943"/>
        <w:gridCol w:w="2205"/>
      </w:tblGrid>
      <w:tr w:rsidR="00C7679E" w14:paraId="60B61B7E" w14:textId="77777777">
        <w:tc>
          <w:tcPr>
            <w:tcW w:w="846" w:type="dxa"/>
          </w:tcPr>
          <w:p w14:paraId="6DC309C4" w14:textId="77777777" w:rsidR="00C7679E" w:rsidRDefault="00000000">
            <w:pPr>
              <w:pStyle w:val="aff3"/>
              <w:rPr>
                <w:rFonts w:cs="Times New Roman"/>
                <w:b/>
                <w:bCs/>
                <w:color w:val="000000" w:themeColor="text1"/>
                <w:lang w:eastAsia="zh-CN"/>
              </w:rPr>
            </w:pPr>
            <w:r>
              <w:rPr>
                <w:rFonts w:cs="Times New Roman" w:hint="eastAsia"/>
                <w:b/>
                <w:bCs/>
                <w:color w:val="000000" w:themeColor="text1"/>
                <w:lang w:eastAsia="zh-CN"/>
              </w:rPr>
              <w:t>序号</w:t>
            </w:r>
          </w:p>
        </w:tc>
        <w:tc>
          <w:tcPr>
            <w:tcW w:w="3302" w:type="dxa"/>
          </w:tcPr>
          <w:p w14:paraId="6E5A8F0C" w14:textId="77777777" w:rsidR="00C7679E" w:rsidRDefault="00000000">
            <w:pPr>
              <w:pStyle w:val="aff3"/>
              <w:rPr>
                <w:rFonts w:cs="Times New Roman"/>
                <w:b/>
                <w:bCs/>
                <w:color w:val="000000" w:themeColor="text1"/>
                <w:lang w:eastAsia="zh-CN"/>
              </w:rPr>
            </w:pPr>
            <w:r>
              <w:rPr>
                <w:rFonts w:cs="Times New Roman" w:hint="eastAsia"/>
                <w:b/>
                <w:bCs/>
                <w:color w:val="000000" w:themeColor="text1"/>
                <w:lang w:eastAsia="zh-CN"/>
              </w:rPr>
              <w:t>工程类别</w:t>
            </w:r>
          </w:p>
        </w:tc>
        <w:tc>
          <w:tcPr>
            <w:tcW w:w="1943" w:type="dxa"/>
          </w:tcPr>
          <w:p w14:paraId="232EC077" w14:textId="77777777" w:rsidR="00C7679E" w:rsidRDefault="00000000">
            <w:pPr>
              <w:pStyle w:val="aff3"/>
              <w:rPr>
                <w:rFonts w:cs="Times New Roman"/>
                <w:b/>
                <w:bCs/>
                <w:color w:val="000000" w:themeColor="text1"/>
                <w:lang w:eastAsia="zh-CN"/>
              </w:rPr>
            </w:pPr>
            <w:r>
              <w:rPr>
                <w:rFonts w:cs="Times New Roman" w:hint="eastAsia"/>
                <w:b/>
                <w:bCs/>
                <w:color w:val="000000" w:themeColor="text1"/>
                <w:lang w:eastAsia="zh-CN"/>
              </w:rPr>
              <w:t>项目数量</w:t>
            </w:r>
          </w:p>
        </w:tc>
        <w:tc>
          <w:tcPr>
            <w:tcW w:w="2205" w:type="dxa"/>
          </w:tcPr>
          <w:p w14:paraId="539A4782" w14:textId="77777777" w:rsidR="00C7679E" w:rsidRDefault="00000000">
            <w:pPr>
              <w:pStyle w:val="aff3"/>
              <w:rPr>
                <w:rFonts w:cs="Times New Roman"/>
                <w:b/>
                <w:bCs/>
                <w:color w:val="000000" w:themeColor="text1"/>
                <w:lang w:eastAsia="zh-CN"/>
              </w:rPr>
            </w:pPr>
            <w:r>
              <w:rPr>
                <w:rFonts w:cs="Times New Roman" w:hint="eastAsia"/>
                <w:b/>
                <w:bCs/>
                <w:color w:val="000000" w:themeColor="text1"/>
                <w:lang w:eastAsia="zh-CN"/>
              </w:rPr>
              <w:t>投资额（亿元）</w:t>
            </w:r>
          </w:p>
        </w:tc>
      </w:tr>
      <w:tr w:rsidR="00C7679E" w14:paraId="01B42F9B" w14:textId="77777777">
        <w:tc>
          <w:tcPr>
            <w:tcW w:w="846" w:type="dxa"/>
          </w:tcPr>
          <w:p w14:paraId="4549A5BD" w14:textId="77777777" w:rsidR="00C7679E" w:rsidRDefault="00000000">
            <w:pPr>
              <w:pStyle w:val="aff3"/>
              <w:rPr>
                <w:rFonts w:cs="Times New Roman"/>
                <w:color w:val="000000" w:themeColor="text1"/>
                <w:szCs w:val="20"/>
              </w:rPr>
            </w:pPr>
            <w:r>
              <w:rPr>
                <w:rFonts w:cs="Times New Roman"/>
                <w:color w:val="000000" w:themeColor="text1"/>
                <w:szCs w:val="20"/>
              </w:rPr>
              <w:t>1</w:t>
            </w:r>
          </w:p>
        </w:tc>
        <w:tc>
          <w:tcPr>
            <w:tcW w:w="3302" w:type="dxa"/>
          </w:tcPr>
          <w:p w14:paraId="35680BE4" w14:textId="77777777" w:rsidR="00C7679E" w:rsidRDefault="00000000">
            <w:pPr>
              <w:pStyle w:val="aff3"/>
              <w:rPr>
                <w:rFonts w:cs="Times New Roman"/>
                <w:color w:val="000000" w:themeColor="text1"/>
                <w:szCs w:val="20"/>
                <w:lang w:eastAsia="zh-CN"/>
              </w:rPr>
            </w:pPr>
            <w:r>
              <w:rPr>
                <w:rFonts w:cs="Times New Roman" w:hint="eastAsia"/>
                <w:color w:val="000000" w:themeColor="text1"/>
                <w:szCs w:val="20"/>
                <w:lang w:eastAsia="zh-CN"/>
              </w:rPr>
              <w:t>目标责任落实工程</w:t>
            </w:r>
          </w:p>
        </w:tc>
        <w:tc>
          <w:tcPr>
            <w:tcW w:w="1943" w:type="dxa"/>
          </w:tcPr>
          <w:p w14:paraId="739D0790" w14:textId="77777777" w:rsidR="00C7679E" w:rsidRDefault="00000000">
            <w:pPr>
              <w:pStyle w:val="aff3"/>
              <w:rPr>
                <w:rFonts w:cs="Times New Roman"/>
                <w:color w:val="000000" w:themeColor="text1"/>
                <w:szCs w:val="20"/>
                <w:lang w:eastAsia="zh-CN"/>
              </w:rPr>
            </w:pPr>
            <w:r>
              <w:rPr>
                <w:rFonts w:cs="Times New Roman" w:hint="eastAsia"/>
                <w:color w:val="000000" w:themeColor="text1"/>
                <w:szCs w:val="20"/>
                <w:lang w:eastAsia="zh-CN"/>
              </w:rPr>
              <w:t>1</w:t>
            </w:r>
          </w:p>
        </w:tc>
        <w:tc>
          <w:tcPr>
            <w:tcW w:w="2205" w:type="dxa"/>
            <w:vAlign w:val="bottom"/>
          </w:tcPr>
          <w:p w14:paraId="6A380211" w14:textId="77777777" w:rsidR="00C7679E" w:rsidRDefault="00000000">
            <w:pPr>
              <w:pStyle w:val="aff3"/>
              <w:rPr>
                <w:rFonts w:cs="Times New Roman"/>
                <w:color w:val="000000" w:themeColor="text1"/>
                <w:szCs w:val="20"/>
                <w:lang w:eastAsia="zh-CN"/>
              </w:rPr>
            </w:pPr>
            <w:r>
              <w:rPr>
                <w:rFonts w:cs="Times New Roman"/>
                <w:color w:val="000000" w:themeColor="text1"/>
                <w:szCs w:val="20"/>
                <w:lang w:eastAsia="zh-CN"/>
              </w:rPr>
              <w:t>0.0</w:t>
            </w:r>
            <w:r>
              <w:rPr>
                <w:rFonts w:cs="Times New Roman" w:hint="eastAsia"/>
                <w:color w:val="000000" w:themeColor="text1"/>
                <w:szCs w:val="20"/>
                <w:lang w:eastAsia="zh-CN"/>
              </w:rPr>
              <w:t>2</w:t>
            </w:r>
          </w:p>
        </w:tc>
      </w:tr>
      <w:tr w:rsidR="00C7679E" w14:paraId="10DFE1AF" w14:textId="77777777">
        <w:tc>
          <w:tcPr>
            <w:tcW w:w="846" w:type="dxa"/>
          </w:tcPr>
          <w:p w14:paraId="7892F039" w14:textId="77777777" w:rsidR="00C7679E" w:rsidRDefault="00000000">
            <w:pPr>
              <w:pStyle w:val="aff3"/>
              <w:rPr>
                <w:rFonts w:cs="Times New Roman"/>
                <w:color w:val="000000" w:themeColor="text1"/>
                <w:szCs w:val="20"/>
              </w:rPr>
            </w:pPr>
            <w:r>
              <w:rPr>
                <w:rFonts w:cs="Times New Roman"/>
                <w:color w:val="000000" w:themeColor="text1"/>
                <w:szCs w:val="20"/>
              </w:rPr>
              <w:t>2</w:t>
            </w:r>
          </w:p>
        </w:tc>
        <w:tc>
          <w:tcPr>
            <w:tcW w:w="3302" w:type="dxa"/>
          </w:tcPr>
          <w:p w14:paraId="3816AD47" w14:textId="77777777" w:rsidR="00C7679E" w:rsidRDefault="00000000">
            <w:pPr>
              <w:pStyle w:val="aff3"/>
              <w:rPr>
                <w:rFonts w:cs="Times New Roman"/>
                <w:color w:val="000000" w:themeColor="text1"/>
                <w:szCs w:val="20"/>
              </w:rPr>
            </w:pPr>
            <w:r>
              <w:rPr>
                <w:rFonts w:cs="Times New Roman"/>
                <w:color w:val="000000" w:themeColor="text1"/>
                <w:szCs w:val="20"/>
              </w:rPr>
              <w:t>生态安全保障工程</w:t>
            </w:r>
          </w:p>
        </w:tc>
        <w:tc>
          <w:tcPr>
            <w:tcW w:w="1943" w:type="dxa"/>
          </w:tcPr>
          <w:p w14:paraId="59023CDB" w14:textId="77777777" w:rsidR="00C7679E" w:rsidRDefault="00000000">
            <w:pPr>
              <w:pStyle w:val="aff3"/>
              <w:rPr>
                <w:rFonts w:cs="Times New Roman"/>
                <w:color w:val="000000" w:themeColor="text1"/>
                <w:szCs w:val="20"/>
              </w:rPr>
            </w:pPr>
            <w:r>
              <w:rPr>
                <w:rFonts w:cs="Times New Roman" w:hint="eastAsia"/>
                <w:color w:val="000000" w:themeColor="text1"/>
                <w:szCs w:val="20"/>
                <w:lang w:eastAsia="zh-CN"/>
              </w:rPr>
              <w:t>11</w:t>
            </w:r>
          </w:p>
        </w:tc>
        <w:tc>
          <w:tcPr>
            <w:tcW w:w="2205" w:type="dxa"/>
            <w:vAlign w:val="bottom"/>
          </w:tcPr>
          <w:p w14:paraId="45E58303" w14:textId="77777777" w:rsidR="00C7679E" w:rsidRDefault="00000000">
            <w:pPr>
              <w:pStyle w:val="aff3"/>
              <w:rPr>
                <w:rFonts w:cs="Times New Roman"/>
                <w:color w:val="000000" w:themeColor="text1"/>
                <w:szCs w:val="20"/>
                <w:lang w:eastAsia="zh-CN"/>
              </w:rPr>
            </w:pPr>
            <w:r>
              <w:rPr>
                <w:rFonts w:cs="Times New Roman" w:hint="eastAsia"/>
                <w:color w:val="000000" w:themeColor="text1"/>
                <w:szCs w:val="20"/>
                <w:lang w:eastAsia="zh-CN"/>
              </w:rPr>
              <w:t>19.56</w:t>
            </w:r>
          </w:p>
        </w:tc>
      </w:tr>
      <w:tr w:rsidR="00C7679E" w14:paraId="3413530A" w14:textId="77777777">
        <w:tc>
          <w:tcPr>
            <w:tcW w:w="846" w:type="dxa"/>
          </w:tcPr>
          <w:p w14:paraId="77E1B702" w14:textId="77777777" w:rsidR="00C7679E" w:rsidRDefault="00000000">
            <w:pPr>
              <w:pStyle w:val="aff3"/>
              <w:rPr>
                <w:rFonts w:cs="Times New Roman"/>
                <w:color w:val="000000" w:themeColor="text1"/>
                <w:szCs w:val="20"/>
              </w:rPr>
            </w:pPr>
            <w:r>
              <w:rPr>
                <w:rFonts w:cs="Times New Roman"/>
                <w:color w:val="000000" w:themeColor="text1"/>
                <w:szCs w:val="20"/>
              </w:rPr>
              <w:t>3</w:t>
            </w:r>
          </w:p>
        </w:tc>
        <w:tc>
          <w:tcPr>
            <w:tcW w:w="3302" w:type="dxa"/>
          </w:tcPr>
          <w:p w14:paraId="2936D006" w14:textId="77777777" w:rsidR="00C7679E" w:rsidRDefault="00000000">
            <w:pPr>
              <w:pStyle w:val="aff3"/>
              <w:rPr>
                <w:rFonts w:cs="Times New Roman"/>
                <w:color w:val="000000" w:themeColor="text1"/>
                <w:szCs w:val="20"/>
              </w:rPr>
            </w:pPr>
            <w:r>
              <w:rPr>
                <w:rFonts w:cs="Times New Roman"/>
                <w:color w:val="000000" w:themeColor="text1"/>
                <w:szCs w:val="20"/>
              </w:rPr>
              <w:t>生态经济提升工程</w:t>
            </w:r>
          </w:p>
        </w:tc>
        <w:tc>
          <w:tcPr>
            <w:tcW w:w="1943" w:type="dxa"/>
          </w:tcPr>
          <w:p w14:paraId="36D7393E" w14:textId="77777777" w:rsidR="00C7679E" w:rsidRDefault="00000000">
            <w:pPr>
              <w:pStyle w:val="aff3"/>
              <w:rPr>
                <w:rFonts w:cs="Times New Roman"/>
                <w:color w:val="000000" w:themeColor="text1"/>
                <w:szCs w:val="20"/>
              </w:rPr>
            </w:pPr>
            <w:r>
              <w:rPr>
                <w:rFonts w:cs="Times New Roman" w:hint="eastAsia"/>
                <w:color w:val="000000" w:themeColor="text1"/>
                <w:szCs w:val="20"/>
                <w:lang w:eastAsia="zh-CN"/>
              </w:rPr>
              <w:t>1</w:t>
            </w:r>
          </w:p>
        </w:tc>
        <w:tc>
          <w:tcPr>
            <w:tcW w:w="2205" w:type="dxa"/>
            <w:vAlign w:val="bottom"/>
          </w:tcPr>
          <w:p w14:paraId="79BBC8CD" w14:textId="77777777" w:rsidR="00C7679E" w:rsidRDefault="00000000">
            <w:pPr>
              <w:pStyle w:val="aff3"/>
              <w:rPr>
                <w:rFonts w:cs="Times New Roman"/>
                <w:color w:val="000000" w:themeColor="text1"/>
                <w:szCs w:val="20"/>
                <w:lang w:eastAsia="zh-CN"/>
              </w:rPr>
            </w:pPr>
            <w:r>
              <w:rPr>
                <w:rFonts w:cs="Times New Roman" w:hint="eastAsia"/>
                <w:color w:val="000000" w:themeColor="text1"/>
                <w:szCs w:val="20"/>
                <w:lang w:eastAsia="zh-CN"/>
              </w:rPr>
              <w:t>1.24</w:t>
            </w:r>
          </w:p>
        </w:tc>
      </w:tr>
      <w:tr w:rsidR="00C7679E" w14:paraId="7ECEC78F" w14:textId="77777777">
        <w:tc>
          <w:tcPr>
            <w:tcW w:w="846" w:type="dxa"/>
          </w:tcPr>
          <w:p w14:paraId="64657621" w14:textId="77777777" w:rsidR="00C7679E" w:rsidRDefault="00000000">
            <w:pPr>
              <w:pStyle w:val="aff3"/>
              <w:rPr>
                <w:rFonts w:cs="Times New Roman"/>
                <w:color w:val="000000" w:themeColor="text1"/>
                <w:szCs w:val="20"/>
              </w:rPr>
            </w:pPr>
            <w:r>
              <w:rPr>
                <w:rFonts w:cs="Times New Roman"/>
                <w:color w:val="000000" w:themeColor="text1"/>
                <w:szCs w:val="20"/>
              </w:rPr>
              <w:t>4</w:t>
            </w:r>
          </w:p>
        </w:tc>
        <w:tc>
          <w:tcPr>
            <w:tcW w:w="3302" w:type="dxa"/>
          </w:tcPr>
          <w:p w14:paraId="2371C57A" w14:textId="77777777" w:rsidR="00C7679E" w:rsidRDefault="00000000">
            <w:pPr>
              <w:pStyle w:val="aff3"/>
              <w:rPr>
                <w:rFonts w:cs="Times New Roman"/>
                <w:color w:val="000000" w:themeColor="text1"/>
                <w:szCs w:val="20"/>
              </w:rPr>
            </w:pPr>
            <w:r>
              <w:rPr>
                <w:rFonts w:cs="Times New Roman"/>
                <w:color w:val="000000" w:themeColor="text1"/>
                <w:szCs w:val="20"/>
              </w:rPr>
              <w:t>生态文化培育工程</w:t>
            </w:r>
          </w:p>
        </w:tc>
        <w:tc>
          <w:tcPr>
            <w:tcW w:w="1943" w:type="dxa"/>
          </w:tcPr>
          <w:p w14:paraId="5EB1ABF7" w14:textId="77777777" w:rsidR="00C7679E" w:rsidRDefault="00000000">
            <w:pPr>
              <w:pStyle w:val="aff3"/>
              <w:rPr>
                <w:rFonts w:cs="Times New Roman"/>
                <w:color w:val="000000" w:themeColor="text1"/>
                <w:szCs w:val="20"/>
                <w:lang w:eastAsia="zh-CN"/>
              </w:rPr>
            </w:pPr>
            <w:r>
              <w:rPr>
                <w:rFonts w:cs="Times New Roman" w:hint="eastAsia"/>
                <w:color w:val="000000" w:themeColor="text1"/>
                <w:szCs w:val="20"/>
                <w:lang w:eastAsia="zh-CN"/>
              </w:rPr>
              <w:t>3</w:t>
            </w:r>
          </w:p>
        </w:tc>
        <w:tc>
          <w:tcPr>
            <w:tcW w:w="2205" w:type="dxa"/>
            <w:vAlign w:val="bottom"/>
          </w:tcPr>
          <w:p w14:paraId="611F09FB" w14:textId="77777777" w:rsidR="00C7679E" w:rsidRDefault="00000000">
            <w:pPr>
              <w:pStyle w:val="aff3"/>
              <w:rPr>
                <w:rFonts w:cs="Times New Roman"/>
                <w:color w:val="000000" w:themeColor="text1"/>
                <w:szCs w:val="20"/>
                <w:lang w:eastAsia="zh-CN"/>
              </w:rPr>
            </w:pPr>
            <w:r>
              <w:rPr>
                <w:rFonts w:cs="Times New Roman" w:hint="eastAsia"/>
                <w:color w:val="000000" w:themeColor="text1"/>
                <w:szCs w:val="20"/>
                <w:lang w:eastAsia="zh-CN"/>
              </w:rPr>
              <w:t>0.17</w:t>
            </w:r>
          </w:p>
        </w:tc>
      </w:tr>
      <w:tr w:rsidR="00C7679E" w14:paraId="6543C86B" w14:textId="77777777">
        <w:trPr>
          <w:trHeight w:val="301"/>
        </w:trPr>
        <w:tc>
          <w:tcPr>
            <w:tcW w:w="4148" w:type="dxa"/>
            <w:gridSpan w:val="2"/>
          </w:tcPr>
          <w:p w14:paraId="5DCAAFEF" w14:textId="77777777" w:rsidR="00C7679E" w:rsidRDefault="00000000">
            <w:pPr>
              <w:pStyle w:val="aff3"/>
              <w:rPr>
                <w:rFonts w:cs="Times New Roman"/>
                <w:color w:val="000000" w:themeColor="text1"/>
                <w:szCs w:val="20"/>
              </w:rPr>
            </w:pPr>
            <w:r>
              <w:rPr>
                <w:rFonts w:cs="Times New Roman"/>
                <w:color w:val="000000" w:themeColor="text1"/>
                <w:szCs w:val="20"/>
              </w:rPr>
              <w:t>合计</w:t>
            </w:r>
          </w:p>
        </w:tc>
        <w:tc>
          <w:tcPr>
            <w:tcW w:w="1943" w:type="dxa"/>
          </w:tcPr>
          <w:p w14:paraId="43CC4EBF" w14:textId="77777777" w:rsidR="00C7679E" w:rsidRDefault="00000000">
            <w:pPr>
              <w:pStyle w:val="aff3"/>
              <w:rPr>
                <w:rFonts w:cs="Times New Roman"/>
                <w:color w:val="000000" w:themeColor="text1"/>
                <w:szCs w:val="20"/>
                <w:lang w:eastAsia="zh-CN"/>
              </w:rPr>
            </w:pPr>
            <w:r>
              <w:rPr>
                <w:rFonts w:cs="Times New Roman" w:hint="eastAsia"/>
                <w:color w:val="000000" w:themeColor="text1"/>
                <w:szCs w:val="20"/>
                <w:lang w:eastAsia="zh-CN"/>
              </w:rPr>
              <w:t>16</w:t>
            </w:r>
          </w:p>
        </w:tc>
        <w:tc>
          <w:tcPr>
            <w:tcW w:w="2205" w:type="dxa"/>
            <w:vAlign w:val="bottom"/>
          </w:tcPr>
          <w:p w14:paraId="0FF5D6F2" w14:textId="77777777" w:rsidR="00C7679E" w:rsidRDefault="00000000">
            <w:pPr>
              <w:pStyle w:val="aff3"/>
              <w:rPr>
                <w:rFonts w:cs="Times New Roman"/>
                <w:color w:val="000000" w:themeColor="text1"/>
                <w:szCs w:val="20"/>
                <w:lang w:eastAsia="zh-CN"/>
              </w:rPr>
            </w:pPr>
            <w:r>
              <w:rPr>
                <w:rFonts w:cs="Times New Roman" w:hint="eastAsia"/>
                <w:color w:val="000000" w:themeColor="text1"/>
                <w:szCs w:val="20"/>
                <w:lang w:eastAsia="zh-CN"/>
              </w:rPr>
              <w:t>20.99</w:t>
            </w:r>
          </w:p>
        </w:tc>
      </w:tr>
    </w:tbl>
    <w:p w14:paraId="746CAE26" w14:textId="77777777" w:rsidR="00C7679E" w:rsidRDefault="00000000">
      <w:pPr>
        <w:ind w:firstLine="640"/>
        <w:outlineLvl w:val="1"/>
        <w:rPr>
          <w:rFonts w:eastAsia="黑体"/>
          <w:color w:val="000000" w:themeColor="text1"/>
          <w:sz w:val="32"/>
        </w:rPr>
      </w:pPr>
      <w:bookmarkStart w:id="61" w:name="_Toc155953164"/>
      <w:bookmarkStart w:id="62" w:name="_Toc164626385"/>
      <w:r>
        <w:rPr>
          <w:rFonts w:eastAsia="黑体" w:hint="eastAsia"/>
          <w:color w:val="000000" w:themeColor="text1"/>
          <w:sz w:val="32"/>
        </w:rPr>
        <w:t>二</w:t>
      </w:r>
      <w:r>
        <w:rPr>
          <w:rFonts w:eastAsia="黑体"/>
          <w:color w:val="000000" w:themeColor="text1"/>
          <w:sz w:val="32"/>
        </w:rPr>
        <w:t>、</w:t>
      </w:r>
      <w:r>
        <w:rPr>
          <w:rFonts w:eastAsia="黑体" w:hint="eastAsia"/>
          <w:color w:val="000000" w:themeColor="text1"/>
          <w:sz w:val="32"/>
        </w:rPr>
        <w:t>效益分析</w:t>
      </w:r>
      <w:bookmarkEnd w:id="61"/>
      <w:bookmarkEnd w:id="62"/>
    </w:p>
    <w:p w14:paraId="0861DC9F"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（一）</w:t>
      </w:r>
      <w:r w:rsidRPr="00803B32">
        <w:rPr>
          <w:rFonts w:eastAsia="楷体_GB2312" w:hint="eastAsia"/>
          <w:b/>
          <w:color w:val="000000" w:themeColor="text1"/>
          <w:sz w:val="30"/>
        </w:rPr>
        <w:t>生态效益</w:t>
      </w:r>
    </w:p>
    <w:p w14:paraId="2D597A22" w14:textId="77777777" w:rsidR="00C7679E" w:rsidRDefault="00000000">
      <w:pPr>
        <w:ind w:firstLine="560"/>
        <w:rPr>
          <w:color w:val="000000" w:themeColor="text1"/>
        </w:rPr>
      </w:pPr>
      <w:r>
        <w:rPr>
          <w:rFonts w:hint="eastAsia"/>
          <w:color w:val="000000" w:themeColor="text1"/>
        </w:rPr>
        <w:t>通过搭建化工集中区大气自动监测站、推进</w:t>
      </w:r>
      <w:r>
        <w:rPr>
          <w:rFonts w:hint="eastAsia"/>
          <w:color w:val="000000" w:themeColor="text1"/>
        </w:rPr>
        <w:t>14</w:t>
      </w:r>
      <w:r>
        <w:rPr>
          <w:rFonts w:hint="eastAsia"/>
          <w:color w:val="000000" w:themeColor="text1"/>
        </w:rPr>
        <w:t>个镇污水处理厂管网延申建设、实动态更新增补土壤污染重点监管单位名录等蓝天碧水净土三大污染防治攻坚系列措施的精准实施，并严格落实生态环境管理制度和保护制度，可持续改善环境空气</w:t>
      </w:r>
      <w:r>
        <w:rPr>
          <w:color w:val="000000" w:themeColor="text1"/>
        </w:rPr>
        <w:t>质量</w:t>
      </w:r>
      <w:r>
        <w:rPr>
          <w:rFonts w:hint="eastAsia"/>
          <w:color w:val="000000" w:themeColor="text1"/>
        </w:rPr>
        <w:t>、稳步提升</w:t>
      </w:r>
      <w:r>
        <w:rPr>
          <w:color w:val="000000" w:themeColor="text1"/>
        </w:rPr>
        <w:t>水环境质量、</w:t>
      </w:r>
      <w:r>
        <w:rPr>
          <w:rFonts w:hint="eastAsia"/>
          <w:color w:val="000000" w:themeColor="text1"/>
        </w:rPr>
        <w:t>保障</w:t>
      </w:r>
      <w:r>
        <w:rPr>
          <w:color w:val="000000" w:themeColor="text1"/>
        </w:rPr>
        <w:t>农用地和建设用地土壤环境安全。</w:t>
      </w:r>
    </w:p>
    <w:p w14:paraId="5CAF30EF" w14:textId="77777777" w:rsidR="00C7679E" w:rsidRDefault="00000000">
      <w:pPr>
        <w:ind w:firstLine="560"/>
        <w:rPr>
          <w:color w:val="000000" w:themeColor="text1"/>
        </w:rPr>
      </w:pPr>
      <w:r>
        <w:rPr>
          <w:rFonts w:hint="eastAsia"/>
          <w:color w:val="000000" w:themeColor="text1"/>
        </w:rPr>
        <w:t>通过加强山水林田湖草一体化保护、推进林业增绿增效行动、开展生物多样性本底调查和观测、实施严格的禁（休）渔制度等</w:t>
      </w:r>
      <w:r>
        <w:rPr>
          <w:color w:val="000000" w:themeColor="text1"/>
        </w:rPr>
        <w:t>生态系统保护</w:t>
      </w:r>
      <w:r>
        <w:rPr>
          <w:rFonts w:hint="eastAsia"/>
          <w:color w:val="000000" w:themeColor="text1"/>
        </w:rPr>
        <w:t>措施，可</w:t>
      </w:r>
      <w:r>
        <w:rPr>
          <w:color w:val="000000" w:themeColor="text1"/>
        </w:rPr>
        <w:t>进一步增加森林碳汇能力</w:t>
      </w:r>
      <w:r>
        <w:rPr>
          <w:rFonts w:hint="eastAsia"/>
          <w:color w:val="000000" w:themeColor="text1"/>
        </w:rPr>
        <w:t>、</w:t>
      </w:r>
      <w:r>
        <w:rPr>
          <w:color w:val="000000" w:themeColor="text1"/>
        </w:rPr>
        <w:t>提升生态系统的服务功能</w:t>
      </w:r>
      <w:r>
        <w:rPr>
          <w:rFonts w:hint="eastAsia"/>
          <w:color w:val="000000" w:themeColor="text1"/>
        </w:rPr>
        <w:t>、</w:t>
      </w:r>
      <w:r>
        <w:rPr>
          <w:color w:val="000000" w:themeColor="text1"/>
        </w:rPr>
        <w:t>增强生态系统的稳定性</w:t>
      </w:r>
      <w:r>
        <w:rPr>
          <w:rFonts w:hint="eastAsia"/>
          <w:color w:val="000000" w:themeColor="text1"/>
        </w:rPr>
        <w:t>，更有利于积极应对气候变化</w:t>
      </w:r>
      <w:r>
        <w:rPr>
          <w:color w:val="000000" w:themeColor="text1"/>
        </w:rPr>
        <w:t>。</w:t>
      </w:r>
    </w:p>
    <w:p w14:paraId="47F51EB6" w14:textId="77777777" w:rsidR="00C7679E" w:rsidRDefault="00000000">
      <w:pPr>
        <w:ind w:firstLine="560"/>
        <w:rPr>
          <w:color w:val="000000" w:themeColor="text1"/>
        </w:rPr>
      </w:pPr>
      <w:r>
        <w:rPr>
          <w:rFonts w:hint="eastAsia"/>
          <w:color w:val="000000" w:themeColor="text1"/>
        </w:rPr>
        <w:t>通过</w:t>
      </w:r>
      <w:r>
        <w:rPr>
          <w:color w:val="000000" w:themeColor="text1"/>
        </w:rPr>
        <w:t>市镇企业联动的突发环境事件应急管理</w:t>
      </w:r>
      <w:r>
        <w:rPr>
          <w:rFonts w:hint="eastAsia"/>
          <w:color w:val="000000" w:themeColor="text1"/>
        </w:rPr>
        <w:t>机制、危险废物分级</w:t>
      </w:r>
      <w:r>
        <w:rPr>
          <w:rFonts w:hint="eastAsia"/>
          <w:color w:val="000000" w:themeColor="text1"/>
        </w:rPr>
        <w:lastRenderedPageBreak/>
        <w:t>分类管理、</w:t>
      </w:r>
      <w:r>
        <w:rPr>
          <w:color w:val="000000" w:themeColor="text1"/>
        </w:rPr>
        <w:t>重金属污染应急监测能力建设</w:t>
      </w:r>
      <w:r>
        <w:rPr>
          <w:rFonts w:hint="eastAsia"/>
          <w:color w:val="000000" w:themeColor="text1"/>
        </w:rPr>
        <w:t>等风险防范机制的完善，可有效提升全市范围环境风险管理能力和应急水平的，对于保障整体生态系统安全的意义重大。</w:t>
      </w:r>
    </w:p>
    <w:p w14:paraId="21A7F673" w14:textId="77777777" w:rsidR="00C7679E" w:rsidRDefault="00000000">
      <w:pPr>
        <w:ind w:firstLine="560"/>
        <w:rPr>
          <w:color w:val="000000" w:themeColor="text1"/>
        </w:rPr>
      </w:pPr>
      <w:r>
        <w:rPr>
          <w:color w:val="000000" w:themeColor="text1"/>
        </w:rPr>
        <w:t>同时</w:t>
      </w:r>
      <w:r>
        <w:rPr>
          <w:rFonts w:hint="eastAsia"/>
          <w:color w:val="000000" w:themeColor="text1"/>
        </w:rPr>
        <w:t>提高环境资源利用率、提升生态功能区价值、保障生态安全空间布局、优化生态系统等</w:t>
      </w:r>
      <w:r>
        <w:rPr>
          <w:color w:val="000000" w:themeColor="text1"/>
        </w:rPr>
        <w:t>生态文明建设</w:t>
      </w:r>
      <w:r>
        <w:rPr>
          <w:rFonts w:hint="eastAsia"/>
          <w:color w:val="000000" w:themeColor="text1"/>
        </w:rPr>
        <w:t>，</w:t>
      </w:r>
      <w:r>
        <w:rPr>
          <w:color w:val="000000" w:themeColor="text1"/>
        </w:rPr>
        <w:t>还将对城市居民的生活环境产生积极影响</w:t>
      </w:r>
      <w:r>
        <w:rPr>
          <w:rFonts w:hint="eastAsia"/>
          <w:color w:val="000000" w:themeColor="text1"/>
        </w:rPr>
        <w:t>，随着生态环境的改善，天长市的居民将享受到更优质的空气、水源和宜人的居住环境，有利于满足人民日益增长的优美生态环境需要。</w:t>
      </w:r>
    </w:p>
    <w:p w14:paraId="43A65472"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二</w:t>
      </w:r>
      <w:r w:rsidRPr="00803B32">
        <w:rPr>
          <w:rFonts w:eastAsia="楷体_GB2312"/>
          <w:b/>
          <w:color w:val="000000" w:themeColor="text1"/>
          <w:sz w:val="30"/>
        </w:rPr>
        <w:t>）</w:t>
      </w:r>
      <w:r w:rsidRPr="00803B32">
        <w:rPr>
          <w:rFonts w:eastAsia="楷体_GB2312" w:hint="eastAsia"/>
          <w:b/>
          <w:color w:val="000000" w:themeColor="text1"/>
          <w:sz w:val="30"/>
        </w:rPr>
        <w:t>经济效益</w:t>
      </w:r>
    </w:p>
    <w:p w14:paraId="5F027BDE" w14:textId="77777777" w:rsidR="00C7679E" w:rsidRDefault="00000000">
      <w:pPr>
        <w:ind w:firstLine="560"/>
        <w:rPr>
          <w:color w:val="000000" w:themeColor="text1"/>
        </w:rPr>
      </w:pPr>
      <w:r>
        <w:rPr>
          <w:color w:val="000000" w:themeColor="text1"/>
        </w:rPr>
        <w:t>规划的实施也将为天长市带来显著的经济效益。</w:t>
      </w:r>
      <w:r>
        <w:rPr>
          <w:rFonts w:hint="eastAsia"/>
          <w:color w:val="000000" w:themeColor="text1"/>
        </w:rPr>
        <w:t>通过打造整合旅游资源组合优势、塑造先进制造业集群、打造高水平服务业集聚区、高质量发展现代农业等多元共兴的现代产业体系，有助于持续优化产业结构，并提升产业的价值创造能力、创新力、竞争力，有助于新旧动能接续转换，并为经济总量和经济效率指标持续上升不断提供动力。</w:t>
      </w:r>
    </w:p>
    <w:p w14:paraId="7D56E769" w14:textId="77777777" w:rsidR="00C7679E" w:rsidRDefault="00000000">
      <w:pPr>
        <w:ind w:firstLine="560"/>
        <w:rPr>
          <w:color w:val="000000" w:themeColor="text1"/>
        </w:rPr>
      </w:pPr>
      <w:r>
        <w:rPr>
          <w:rFonts w:hint="eastAsia"/>
          <w:color w:val="000000" w:themeColor="text1"/>
        </w:rPr>
        <w:t>通过水资源管理、节水改造项目、工业企业园区集约用水等水资源节约集约利用工程，以及固体废弃物的回收利用、积极发展清洁能源、提高可再生能源和新能源利用比例</w:t>
      </w:r>
      <w:r>
        <w:rPr>
          <w:color w:val="000000" w:themeColor="text1"/>
        </w:rPr>
        <w:t>，</w:t>
      </w:r>
      <w:r>
        <w:rPr>
          <w:rFonts w:hint="eastAsia"/>
          <w:color w:val="000000" w:themeColor="text1"/>
        </w:rPr>
        <w:t>在生产、流通、消费各环节大力发展循环经济，实现各类资源节约高效利用，</w:t>
      </w:r>
      <w:r>
        <w:rPr>
          <w:color w:val="000000" w:themeColor="text1"/>
        </w:rPr>
        <w:t>这将有效提高资源利用效率，降低生产成本</w:t>
      </w:r>
      <w:r>
        <w:rPr>
          <w:rFonts w:hint="eastAsia"/>
          <w:color w:val="000000" w:themeColor="text1"/>
        </w:rPr>
        <w:t>，提高经济效益。同时，可以有效促进传统低效率行业的升级改造，有助于深入推进全社会节能减排，以及碳达峰工作，</w:t>
      </w:r>
      <w:r>
        <w:rPr>
          <w:color w:val="000000" w:themeColor="text1"/>
        </w:rPr>
        <w:t>可以有效释放更多的环境容量空间，进而有效缓解资源环境压力，为未来较长一段时期的社会经济发展提供了充分的生态环境缓冲量。</w:t>
      </w:r>
    </w:p>
    <w:p w14:paraId="09F89957" w14:textId="77777777" w:rsidR="00C7679E" w:rsidRDefault="00000000">
      <w:pPr>
        <w:ind w:firstLine="560"/>
        <w:rPr>
          <w:color w:val="000000" w:themeColor="text1"/>
        </w:rPr>
      </w:pPr>
      <w:r>
        <w:rPr>
          <w:rFonts w:hint="eastAsia"/>
          <w:color w:val="000000" w:themeColor="text1"/>
        </w:rPr>
        <w:t>通过</w:t>
      </w:r>
      <w:r>
        <w:rPr>
          <w:color w:val="000000" w:themeColor="text1"/>
        </w:rPr>
        <w:t>大力发展节能环保</w:t>
      </w:r>
      <w:r>
        <w:rPr>
          <w:rFonts w:hint="eastAsia"/>
          <w:color w:val="000000" w:themeColor="text1"/>
        </w:rPr>
        <w:t>和绿色</w:t>
      </w:r>
      <w:r>
        <w:rPr>
          <w:color w:val="000000" w:themeColor="text1"/>
        </w:rPr>
        <w:t>产业，促进生产、消费、流通各环</w:t>
      </w:r>
      <w:r>
        <w:rPr>
          <w:color w:val="000000" w:themeColor="text1"/>
        </w:rPr>
        <w:lastRenderedPageBreak/>
        <w:t>节绿色化，以推广节能环保产品拉动消费需求，以增强节能环保工程技术能力拉动投资增长，以完善政策机制释放市场潜在需求，推动节能环保技术、装备和服务水平显著提升，</w:t>
      </w:r>
      <w:r>
        <w:rPr>
          <w:rFonts w:hint="eastAsia"/>
          <w:color w:val="000000" w:themeColor="text1"/>
        </w:rPr>
        <w:t>有助于</w:t>
      </w:r>
      <w:r>
        <w:rPr>
          <w:color w:val="000000" w:themeColor="text1"/>
        </w:rPr>
        <w:t>加快培育新的经济增长点</w:t>
      </w:r>
      <w:r>
        <w:rPr>
          <w:rFonts w:hint="eastAsia"/>
          <w:color w:val="000000" w:themeColor="text1"/>
        </w:rPr>
        <w:t>，提升天长市的产业竞争力。同时，通过鼓励科技创新和绿色技术的研发与应用，不仅有助于解决当前面临的生态环境问题，还将为未来的可持续发展提供新的动力</w:t>
      </w:r>
      <w:r>
        <w:rPr>
          <w:color w:val="000000" w:themeColor="text1"/>
        </w:rPr>
        <w:t>。</w:t>
      </w:r>
    </w:p>
    <w:p w14:paraId="211F4B31" w14:textId="77777777" w:rsidR="00C7679E" w:rsidRDefault="00000000">
      <w:pPr>
        <w:ind w:firstLine="560"/>
        <w:rPr>
          <w:color w:val="000000" w:themeColor="text1"/>
        </w:rPr>
      </w:pPr>
      <w:r>
        <w:rPr>
          <w:rFonts w:hint="eastAsia"/>
          <w:color w:val="000000" w:themeColor="text1"/>
        </w:rPr>
        <w:t>同时，</w:t>
      </w:r>
      <w:r>
        <w:rPr>
          <w:color w:val="000000" w:themeColor="text1"/>
        </w:rPr>
        <w:t>随着生态环境的改善，天长市的旅游业也将得到推动</w:t>
      </w:r>
      <w:r>
        <w:rPr>
          <w:rFonts w:hint="eastAsia"/>
          <w:color w:val="000000" w:themeColor="text1"/>
        </w:rPr>
        <w:t>，</w:t>
      </w:r>
      <w:r>
        <w:rPr>
          <w:color w:val="000000" w:themeColor="text1"/>
        </w:rPr>
        <w:t>更多的游客将前来享受优质的生态环境和旅游资源，</w:t>
      </w:r>
      <w:r>
        <w:rPr>
          <w:rFonts w:hint="eastAsia"/>
          <w:color w:val="000000" w:themeColor="text1"/>
        </w:rPr>
        <w:t>为天长市公众</w:t>
      </w:r>
      <w:r>
        <w:rPr>
          <w:color w:val="000000" w:themeColor="text1"/>
        </w:rPr>
        <w:t>创造更多的就业机会</w:t>
      </w:r>
      <w:r>
        <w:rPr>
          <w:rFonts w:hint="eastAsia"/>
          <w:color w:val="000000" w:themeColor="text1"/>
        </w:rPr>
        <w:t>；规划实施过程中，</w:t>
      </w:r>
      <w:r>
        <w:rPr>
          <w:color w:val="000000" w:themeColor="text1"/>
        </w:rPr>
        <w:t>以生态产业化、产业生态化为途径加快构建绿色产业体系，探索生态产品价值实现路径，发掘良好生态中蕴含的经济价值，推动生态与发展双赢</w:t>
      </w:r>
      <w:r>
        <w:rPr>
          <w:rFonts w:hint="eastAsia"/>
          <w:color w:val="000000" w:themeColor="text1"/>
        </w:rPr>
        <w:t>。</w:t>
      </w:r>
    </w:p>
    <w:p w14:paraId="48944D33" w14:textId="77777777" w:rsidR="00C7679E" w:rsidRPr="00803B32" w:rsidRDefault="00000000" w:rsidP="00803B32">
      <w:pPr>
        <w:ind w:firstLine="602"/>
        <w:outlineLvl w:val="2"/>
        <w:rPr>
          <w:rFonts w:eastAsia="楷体_GB2312"/>
          <w:b/>
          <w:color w:val="000000" w:themeColor="text1"/>
          <w:sz w:val="30"/>
        </w:rPr>
      </w:pPr>
      <w:r w:rsidRPr="00803B32">
        <w:rPr>
          <w:rFonts w:eastAsia="楷体_GB2312"/>
          <w:b/>
          <w:color w:val="000000" w:themeColor="text1"/>
          <w:sz w:val="30"/>
        </w:rPr>
        <w:t>（</w:t>
      </w:r>
      <w:r w:rsidRPr="00803B32">
        <w:rPr>
          <w:rFonts w:eastAsia="楷体_GB2312" w:hint="eastAsia"/>
          <w:b/>
          <w:color w:val="000000" w:themeColor="text1"/>
          <w:sz w:val="30"/>
        </w:rPr>
        <w:t>三</w:t>
      </w:r>
      <w:r w:rsidRPr="00803B32">
        <w:rPr>
          <w:rFonts w:eastAsia="楷体_GB2312"/>
          <w:b/>
          <w:color w:val="000000" w:themeColor="text1"/>
          <w:sz w:val="30"/>
        </w:rPr>
        <w:t>）</w:t>
      </w:r>
      <w:r w:rsidRPr="00803B32">
        <w:rPr>
          <w:rFonts w:eastAsia="楷体_GB2312" w:hint="eastAsia"/>
          <w:b/>
          <w:color w:val="000000" w:themeColor="text1"/>
          <w:sz w:val="30"/>
        </w:rPr>
        <w:t>社会效益</w:t>
      </w:r>
    </w:p>
    <w:p w14:paraId="7C62726B" w14:textId="77777777" w:rsidR="00C7679E" w:rsidRDefault="00000000">
      <w:pPr>
        <w:ind w:firstLine="560"/>
        <w:rPr>
          <w:color w:val="000000" w:themeColor="text1"/>
        </w:rPr>
      </w:pPr>
      <w:r>
        <w:rPr>
          <w:rFonts w:hint="eastAsia"/>
          <w:color w:val="000000" w:themeColor="text1"/>
        </w:rPr>
        <w:t>规划的实施还将带来广泛的社会效益。一方面持续改善天长市生态环境面貌，有利于提升城市形象；天长市通过创建国家生态文明建设示范区，将提升在区域乃至全国的影响力和形象地位，有利于增加天长市发展的吸引力和号召力，以及区域合作与交流，有利于吸引更多的投资和人才流入，为天长市发展注入新活力，对促进城市的可持续发展有着重要的作用。</w:t>
      </w:r>
    </w:p>
    <w:p w14:paraId="67CC6B5B" w14:textId="77777777" w:rsidR="00C7679E" w:rsidRDefault="00000000">
      <w:pPr>
        <w:ind w:firstLine="560"/>
        <w:rPr>
          <w:color w:val="000000" w:themeColor="text1"/>
        </w:rPr>
      </w:pPr>
      <w:r>
        <w:rPr>
          <w:rFonts w:hint="eastAsia"/>
          <w:color w:val="000000" w:themeColor="text1"/>
        </w:rPr>
        <w:t>另一方面，规划实施过程中不仅可以完善城乡基础设施系统、改善城乡居民生活环境、构建更为宜居的绿色生态环境；还将加强生态文明宣传和教育，生态文化理念将随着规划实施逐渐渗透社会各界中去，可以提高公众对生态文明的认识和意识，树立全社会对生态与经济之间双赢的可持续发展观念，有助于培养公民的生态文明习惯，形成全社会共同参与生态文明建设的良好氛围，有助于全民以生态文化</w:t>
      </w:r>
      <w:r>
        <w:rPr>
          <w:rFonts w:hint="eastAsia"/>
          <w:color w:val="000000" w:themeColor="text1"/>
        </w:rPr>
        <w:lastRenderedPageBreak/>
        <w:t>自信的底气，平衡资源与环境之间的关系，助力天长市推进生产、生活、生态高质量全面发展。</w:t>
      </w:r>
    </w:p>
    <w:p w14:paraId="283F5EE6" w14:textId="77777777" w:rsidR="00C7679E" w:rsidRDefault="00000000">
      <w:pPr>
        <w:ind w:firstLine="560"/>
        <w:rPr>
          <w:color w:val="000000" w:themeColor="text1"/>
        </w:rPr>
      </w:pPr>
      <w:r>
        <w:rPr>
          <w:color w:val="000000" w:themeColor="text1"/>
        </w:rPr>
        <w:br w:type="page"/>
      </w:r>
    </w:p>
    <w:p w14:paraId="2228530E" w14:textId="77777777" w:rsidR="00C7679E" w:rsidRPr="00803B32" w:rsidRDefault="00000000">
      <w:pPr>
        <w:spacing w:beforeLines="50" w:before="156" w:afterLines="50" w:after="156" w:line="240" w:lineRule="auto"/>
        <w:ind w:firstLineChars="0" w:firstLine="0"/>
        <w:jc w:val="center"/>
        <w:outlineLvl w:val="0"/>
        <w:rPr>
          <w:rFonts w:ascii="方正小标宋简体" w:eastAsia="方正小标宋简体"/>
          <w:color w:val="000000" w:themeColor="text1"/>
          <w:sz w:val="36"/>
        </w:rPr>
      </w:pPr>
      <w:bookmarkStart w:id="63" w:name="_Toc164626386"/>
      <w:r w:rsidRPr="00803B32">
        <w:rPr>
          <w:rFonts w:ascii="方正小标宋简体" w:eastAsia="方正小标宋简体"/>
          <w:color w:val="000000" w:themeColor="text1"/>
          <w:sz w:val="36"/>
        </w:rPr>
        <w:lastRenderedPageBreak/>
        <w:t>第</w:t>
      </w:r>
      <w:r w:rsidRPr="00803B32">
        <w:rPr>
          <w:rFonts w:ascii="方正小标宋简体" w:eastAsia="方正小标宋简体" w:hint="eastAsia"/>
          <w:color w:val="000000" w:themeColor="text1"/>
          <w:sz w:val="36"/>
        </w:rPr>
        <w:t>九</w:t>
      </w:r>
      <w:r w:rsidRPr="00803B32">
        <w:rPr>
          <w:rFonts w:ascii="方正小标宋简体" w:eastAsia="方正小标宋简体"/>
          <w:color w:val="000000" w:themeColor="text1"/>
          <w:sz w:val="36"/>
        </w:rPr>
        <w:t>章</w:t>
      </w:r>
      <w:r w:rsidRPr="00803B32">
        <w:rPr>
          <w:rFonts w:ascii="方正小标宋简体" w:eastAsia="方正小标宋简体" w:hint="eastAsia"/>
          <w:color w:val="000000" w:themeColor="text1"/>
          <w:sz w:val="36"/>
        </w:rPr>
        <w:t xml:space="preserve"> 保障措施</w:t>
      </w:r>
      <w:bookmarkEnd w:id="63"/>
    </w:p>
    <w:p w14:paraId="00070E17" w14:textId="77777777" w:rsidR="00C7679E" w:rsidRDefault="00000000">
      <w:pPr>
        <w:ind w:firstLine="640"/>
        <w:outlineLvl w:val="1"/>
        <w:rPr>
          <w:rFonts w:eastAsia="黑体"/>
          <w:color w:val="000000" w:themeColor="text1"/>
          <w:sz w:val="32"/>
        </w:rPr>
      </w:pPr>
      <w:bookmarkStart w:id="64" w:name="_Toc164626387"/>
      <w:r>
        <w:rPr>
          <w:rFonts w:eastAsia="黑体"/>
          <w:color w:val="000000" w:themeColor="text1"/>
          <w:sz w:val="32"/>
        </w:rPr>
        <w:t>一、</w:t>
      </w:r>
      <w:r>
        <w:rPr>
          <w:rFonts w:eastAsia="黑体" w:hint="eastAsia"/>
          <w:color w:val="000000" w:themeColor="text1"/>
          <w:sz w:val="32"/>
        </w:rPr>
        <w:t>组织领导</w:t>
      </w:r>
      <w:bookmarkEnd w:id="64"/>
    </w:p>
    <w:p w14:paraId="29B43F34" w14:textId="77777777" w:rsidR="00C7679E" w:rsidRDefault="00000000">
      <w:pPr>
        <w:ind w:firstLine="560"/>
        <w:rPr>
          <w:color w:val="000000" w:themeColor="text1"/>
        </w:rPr>
      </w:pPr>
      <w:r>
        <w:rPr>
          <w:rFonts w:hint="eastAsia"/>
          <w:color w:val="000000" w:themeColor="text1"/>
        </w:rPr>
        <w:t>成立天长市创建国家生态文明建设示范区领导小组，统一部署、管理决策相关事项，指挥部下设办公室，负责综合规划、推进、协调监督和考核，各级政府部门成立相应组织机构，负责层层部署、督促、推进。</w:t>
      </w:r>
    </w:p>
    <w:p w14:paraId="02E9863D" w14:textId="77777777" w:rsidR="00C7679E" w:rsidRDefault="00000000">
      <w:pPr>
        <w:ind w:firstLine="560"/>
        <w:rPr>
          <w:color w:val="000000" w:themeColor="text1"/>
        </w:rPr>
      </w:pPr>
      <w:r>
        <w:rPr>
          <w:rFonts w:hint="eastAsia"/>
          <w:color w:val="000000" w:themeColor="text1"/>
        </w:rPr>
        <w:t>建立和完善生态文明建设的目标责任制。天长市创建国家生态文明建设示范区领导小组办公室要把生态文明建设目标切实落实到各级党委、政府及乡镇各部门，做到层层分解目标与任务，自上而下统一管理，各级政府部门要极力配合，按照生态文明建设指标体系和申报条件的要求，分解各项指标任务，具体分解到责任部门、责任单位和责任人，接到任务后，相关部门和负责人要迅速整理相关数据资料，层层上报。为了更有成效完成指标任务，可成立国家生态文明建设示范县创建专班及专家顾问组，以完成国家生态文明建设示范县考核指标为要求，进一步夯实生态文明建设基础，着力打造生态文明建设样板和亮点。积极发挥天长市生态优势，推进绿色发展。</w:t>
      </w:r>
    </w:p>
    <w:p w14:paraId="53CF72D4" w14:textId="77777777" w:rsidR="00C7679E" w:rsidRDefault="00000000">
      <w:pPr>
        <w:ind w:firstLine="640"/>
        <w:outlineLvl w:val="1"/>
        <w:rPr>
          <w:rFonts w:eastAsia="黑体"/>
          <w:color w:val="000000" w:themeColor="text1"/>
          <w:sz w:val="32"/>
        </w:rPr>
      </w:pPr>
      <w:bookmarkStart w:id="65" w:name="_Toc153110572"/>
      <w:bookmarkStart w:id="66" w:name="_Toc164626388"/>
      <w:r>
        <w:rPr>
          <w:rFonts w:eastAsia="黑体" w:hint="eastAsia"/>
          <w:color w:val="000000" w:themeColor="text1"/>
          <w:sz w:val="32"/>
        </w:rPr>
        <w:t>二</w:t>
      </w:r>
      <w:r>
        <w:rPr>
          <w:rFonts w:eastAsia="黑体"/>
          <w:color w:val="000000" w:themeColor="text1"/>
          <w:sz w:val="32"/>
        </w:rPr>
        <w:t>、</w:t>
      </w:r>
      <w:r>
        <w:rPr>
          <w:rFonts w:eastAsia="黑体" w:hint="eastAsia"/>
          <w:color w:val="000000" w:themeColor="text1"/>
          <w:sz w:val="32"/>
        </w:rPr>
        <w:t>监督考核</w:t>
      </w:r>
      <w:bookmarkEnd w:id="65"/>
      <w:bookmarkEnd w:id="66"/>
    </w:p>
    <w:p w14:paraId="58751059" w14:textId="77777777" w:rsidR="00C7679E" w:rsidRDefault="00000000">
      <w:pPr>
        <w:ind w:firstLine="560"/>
        <w:rPr>
          <w:color w:val="000000" w:themeColor="text1"/>
        </w:rPr>
      </w:pPr>
      <w:r>
        <w:rPr>
          <w:rFonts w:hint="eastAsia"/>
          <w:color w:val="000000" w:themeColor="text1"/>
        </w:rPr>
        <w:t>强化规划实施和监督管理。细化创建国家生态文明建设示范县的工作任务并落实责任主体，对重点工作进展动态跟踪督办，定期开展督促检查，及时评估责任主体对项目的完成情况，及时查找创建工作中存在的突出问题和薄弱环节，解决矛盾与问题，确保生态文明建设规划按时高效完成。结合国家环境政策，逐步探索编制自然资源资产负债表，将其纳入生态文明制度体系，与“三区三线”空间管控要求、自然资源资产管理制度、领导干部自然资源资产离任审计、生态环境</w:t>
      </w:r>
      <w:r>
        <w:rPr>
          <w:rFonts w:hint="eastAsia"/>
          <w:color w:val="000000" w:themeColor="text1"/>
        </w:rPr>
        <w:lastRenderedPageBreak/>
        <w:t>损害责任追究等重大制度相衔接，稳定生态文明建设工作占党政实绩考核比例，落实任期及年度环境保护目标和任务。</w:t>
      </w:r>
    </w:p>
    <w:p w14:paraId="1E01154E" w14:textId="77777777" w:rsidR="00C7679E" w:rsidRDefault="00000000">
      <w:pPr>
        <w:ind w:firstLine="560"/>
        <w:rPr>
          <w:color w:val="000000" w:themeColor="text1"/>
        </w:rPr>
      </w:pPr>
      <w:r>
        <w:rPr>
          <w:rFonts w:hint="eastAsia"/>
          <w:color w:val="000000" w:themeColor="text1"/>
        </w:rPr>
        <w:t>发挥民主监督作用。增强社会舆论监督力度，定期向公众公开天长市生态环境保护工作情况，开展公众对生态文明建设的满意度调查，增进政府和公众的沟通互动，保障公众的参与权、表达权和监督权，让更多的社会公众通过法定程序和渠道参与规划实施的决策和监督。</w:t>
      </w:r>
      <w:r>
        <w:rPr>
          <w:rFonts w:hint="eastAsia"/>
          <w:color w:val="000000" w:themeColor="text1"/>
        </w:rPr>
        <w:t xml:space="preserve"> </w:t>
      </w:r>
    </w:p>
    <w:p w14:paraId="2A9B0530" w14:textId="77777777" w:rsidR="00C7679E" w:rsidRDefault="00000000">
      <w:pPr>
        <w:ind w:firstLine="640"/>
        <w:outlineLvl w:val="1"/>
        <w:rPr>
          <w:rFonts w:eastAsia="黑体"/>
          <w:color w:val="000000" w:themeColor="text1"/>
          <w:sz w:val="32"/>
        </w:rPr>
      </w:pPr>
      <w:bookmarkStart w:id="67" w:name="_Toc164626389"/>
      <w:r>
        <w:rPr>
          <w:rFonts w:eastAsia="黑体" w:hint="eastAsia"/>
          <w:color w:val="000000" w:themeColor="text1"/>
          <w:sz w:val="32"/>
        </w:rPr>
        <w:t>三</w:t>
      </w:r>
      <w:r>
        <w:rPr>
          <w:rFonts w:eastAsia="黑体"/>
          <w:color w:val="000000" w:themeColor="text1"/>
          <w:sz w:val="32"/>
        </w:rPr>
        <w:t>、</w:t>
      </w:r>
      <w:r>
        <w:rPr>
          <w:rFonts w:eastAsia="黑体" w:hint="eastAsia"/>
          <w:color w:val="000000" w:themeColor="text1"/>
          <w:sz w:val="32"/>
        </w:rPr>
        <w:t>资金保障</w:t>
      </w:r>
      <w:bookmarkEnd w:id="67"/>
    </w:p>
    <w:p w14:paraId="1822D097" w14:textId="77777777" w:rsidR="00C7679E" w:rsidRDefault="00000000">
      <w:pPr>
        <w:ind w:firstLine="560"/>
        <w:rPr>
          <w:color w:val="000000" w:themeColor="text1"/>
        </w:rPr>
      </w:pPr>
      <w:r>
        <w:rPr>
          <w:rFonts w:hint="eastAsia"/>
          <w:color w:val="000000" w:themeColor="text1"/>
        </w:rPr>
        <w:t>加强项目设计和管理，根据生态文明建设示范区的实际需求，重点建设符合天长特色的产业结构调整和转型升级、生态环境保护与污染治理和绿色循环可持续等项目，优化资源配置，提高项目质量和效益。夯实项目库管理，压实部门预算绩效管理主体责任，强化预算约束和绩效管理。</w:t>
      </w:r>
    </w:p>
    <w:p w14:paraId="0AA8F5A5" w14:textId="77777777" w:rsidR="00C7679E" w:rsidRDefault="00000000">
      <w:pPr>
        <w:ind w:firstLine="560"/>
        <w:rPr>
          <w:color w:val="000000" w:themeColor="text1"/>
        </w:rPr>
      </w:pPr>
      <w:r>
        <w:rPr>
          <w:rFonts w:hint="eastAsia"/>
          <w:color w:val="000000" w:themeColor="text1"/>
        </w:rPr>
        <w:t>发挥政府投资资金引导和带动作用，积极争取国家、省级、市级资金支持，拓宽投资融资渠道，综合运用土地、规划、金融、价格多种政策引导社会资本投入，鼓励社会资金投向相关领域。</w:t>
      </w:r>
    </w:p>
    <w:p w14:paraId="0EE464AE" w14:textId="77777777" w:rsidR="00C7679E" w:rsidRDefault="00000000">
      <w:pPr>
        <w:ind w:firstLine="640"/>
        <w:outlineLvl w:val="1"/>
        <w:rPr>
          <w:rFonts w:eastAsia="黑体"/>
          <w:color w:val="000000" w:themeColor="text1"/>
          <w:sz w:val="32"/>
        </w:rPr>
      </w:pPr>
      <w:bookmarkStart w:id="68" w:name="_Toc164626390"/>
      <w:r>
        <w:rPr>
          <w:rFonts w:eastAsia="黑体" w:hint="eastAsia"/>
          <w:color w:val="000000" w:themeColor="text1"/>
          <w:sz w:val="32"/>
        </w:rPr>
        <w:t>四</w:t>
      </w:r>
      <w:r>
        <w:rPr>
          <w:rFonts w:eastAsia="黑体"/>
          <w:color w:val="000000" w:themeColor="text1"/>
          <w:sz w:val="32"/>
        </w:rPr>
        <w:t>、</w:t>
      </w:r>
      <w:r>
        <w:rPr>
          <w:rFonts w:eastAsia="黑体" w:hint="eastAsia"/>
          <w:color w:val="000000" w:themeColor="text1"/>
          <w:sz w:val="32"/>
        </w:rPr>
        <w:t>科技支撑</w:t>
      </w:r>
      <w:bookmarkEnd w:id="68"/>
    </w:p>
    <w:p w14:paraId="6AF7215A" w14:textId="77777777" w:rsidR="00C7679E" w:rsidRDefault="00000000">
      <w:pPr>
        <w:ind w:firstLine="560"/>
        <w:rPr>
          <w:color w:val="000000" w:themeColor="text1"/>
        </w:rPr>
      </w:pPr>
      <w:r>
        <w:rPr>
          <w:rFonts w:hint="eastAsia"/>
          <w:color w:val="000000" w:themeColor="text1"/>
        </w:rPr>
        <w:t>加大科技投入，探索创新科技。研发、引进、推广并举。在低碳循环、清洁生产、生态绿色可持续产业等方面，自主研发、政府引进或鼓励支持高新技术，在信贷、税收、财政等方面对高新技术企业予以倾斜，鼓励企业加大自主研发力度，提升自主研发能力，不断改进生产工艺，淘汰落后生产工艺。政府实施推广机制，举办生态环境科技成果博览会、招商会等，引导企业采用各类新技术、新工艺和新产品。</w:t>
      </w:r>
    </w:p>
    <w:p w14:paraId="25C7781A" w14:textId="77777777" w:rsidR="00C7679E" w:rsidRDefault="00000000">
      <w:pPr>
        <w:ind w:firstLine="560"/>
        <w:rPr>
          <w:color w:val="000000" w:themeColor="text1"/>
        </w:rPr>
      </w:pPr>
      <w:r>
        <w:rPr>
          <w:rFonts w:hint="eastAsia"/>
          <w:color w:val="000000" w:themeColor="text1"/>
        </w:rPr>
        <w:t>以生态文明建设工作为契机，围绕优先发展的重点产业和重大科</w:t>
      </w:r>
      <w:r>
        <w:rPr>
          <w:rFonts w:hint="eastAsia"/>
          <w:color w:val="000000" w:themeColor="text1"/>
        </w:rPr>
        <w:lastRenderedPageBreak/>
        <w:t>技攻关项目，切实加大高层次高技能人才的培养、引进和使用力度，尤其是生态环境、生态经济等于生态文明建设相关专业人才。加大与科研院所和龙头企业的合作，搭载科技创新建设和服务平台，鼓励成果转化。</w:t>
      </w:r>
    </w:p>
    <w:p w14:paraId="70574167" w14:textId="77777777" w:rsidR="00C7679E" w:rsidRDefault="00000000">
      <w:pPr>
        <w:ind w:firstLine="640"/>
        <w:outlineLvl w:val="1"/>
        <w:rPr>
          <w:rFonts w:eastAsia="黑体"/>
          <w:color w:val="000000" w:themeColor="text1"/>
          <w:sz w:val="32"/>
        </w:rPr>
      </w:pPr>
      <w:bookmarkStart w:id="69" w:name="_Toc164626391"/>
      <w:r>
        <w:rPr>
          <w:rFonts w:eastAsia="黑体" w:hint="eastAsia"/>
          <w:color w:val="000000" w:themeColor="text1"/>
          <w:sz w:val="32"/>
        </w:rPr>
        <w:t>五</w:t>
      </w:r>
      <w:r>
        <w:rPr>
          <w:rFonts w:eastAsia="黑体"/>
          <w:color w:val="000000" w:themeColor="text1"/>
          <w:sz w:val="32"/>
        </w:rPr>
        <w:t>、</w:t>
      </w:r>
      <w:r>
        <w:rPr>
          <w:rFonts w:eastAsia="黑体" w:hint="eastAsia"/>
          <w:color w:val="000000" w:themeColor="text1"/>
          <w:sz w:val="32"/>
        </w:rPr>
        <w:t>公众参与</w:t>
      </w:r>
      <w:bookmarkEnd w:id="69"/>
    </w:p>
    <w:p w14:paraId="5E7502F4" w14:textId="77777777" w:rsidR="00C7679E" w:rsidRDefault="00000000">
      <w:pPr>
        <w:ind w:firstLine="560"/>
        <w:rPr>
          <w:color w:val="000000" w:themeColor="text1"/>
        </w:rPr>
      </w:pPr>
      <w:r>
        <w:rPr>
          <w:rFonts w:hint="eastAsia"/>
          <w:color w:val="000000" w:themeColor="text1"/>
        </w:rPr>
        <w:t>从政府、企业和公众三方面建立参与体系，加强规划实施宣传。生态文明建设不仅需要政府和企业的参与，更需要公众的参与，政府应加大生态文明建设规划宣传，将广播、电视、网络新媒体等做为宣传媒介，多渠道，多形式、多层次的开展宣传，使公众了解生态文明建设的顶层设计与国家相关政策，了解规划的发展的蓝图，及时公布相关进展，建立信息公开制度，推进政府和企业信息公开化、透明化，让公众参与项目实施的评判和监督与生态文明建设过程中的切身体会，以此提升公众对天长市生态文明建设的参与度与满意度。</w:t>
      </w:r>
    </w:p>
    <w:p w14:paraId="49FF3244" w14:textId="77777777" w:rsidR="00C7679E" w:rsidRDefault="00000000">
      <w:pPr>
        <w:ind w:firstLine="560"/>
        <w:rPr>
          <w:color w:val="000000" w:themeColor="text1"/>
        </w:rPr>
      </w:pPr>
      <w:r>
        <w:rPr>
          <w:rFonts w:hint="eastAsia"/>
          <w:color w:val="000000" w:themeColor="text1"/>
        </w:rPr>
        <w:t>充分利用各类生态环保节日，增强环保理念的教育。组织开展多种形式的生态文明建设教育和科普宣传教育，抓住生态文明建设契机，建设生态文明建设教育中心，包括生态环境、生态经济教育基地与科普基地。积极组织倡导公众参与到绿色出行、绿色生活等各项公益类活动中来，营造浓厚的生态文明建设氛围，让生态文明建设理念深入人心。</w:t>
      </w:r>
    </w:p>
    <w:p w14:paraId="5E383C8F" w14:textId="77777777" w:rsidR="00C7679E" w:rsidRDefault="00000000">
      <w:pPr>
        <w:ind w:firstLine="560"/>
        <w:rPr>
          <w:color w:val="000000" w:themeColor="text1"/>
        </w:rPr>
      </w:pPr>
      <w:r>
        <w:rPr>
          <w:color w:val="000000" w:themeColor="text1"/>
        </w:rPr>
        <w:br w:type="page"/>
      </w:r>
    </w:p>
    <w:p w14:paraId="1B741AC7" w14:textId="77777777" w:rsidR="00C7679E" w:rsidRDefault="00C7679E">
      <w:pPr>
        <w:ind w:firstLine="560"/>
        <w:rPr>
          <w:color w:val="000000" w:themeColor="text1"/>
        </w:rPr>
        <w:sectPr w:rsidR="00C7679E" w:rsidSect="000C09BD">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pPr>
    </w:p>
    <w:p w14:paraId="5033F452" w14:textId="77777777" w:rsidR="00C7679E" w:rsidRDefault="00000000">
      <w:pPr>
        <w:spacing w:beforeLines="50" w:before="156" w:afterLines="50" w:after="156" w:line="240" w:lineRule="auto"/>
        <w:ind w:firstLineChars="0" w:firstLine="0"/>
        <w:jc w:val="left"/>
        <w:outlineLvl w:val="0"/>
        <w:rPr>
          <w:rFonts w:eastAsia="黑体"/>
          <w:color w:val="000000" w:themeColor="text1"/>
          <w:szCs w:val="28"/>
        </w:rPr>
      </w:pPr>
      <w:bookmarkStart w:id="70" w:name="_Toc154401586"/>
      <w:bookmarkStart w:id="71" w:name="_Toc164109620"/>
      <w:bookmarkStart w:id="72" w:name="_Toc164626392"/>
      <w:r>
        <w:rPr>
          <w:rFonts w:eastAsia="黑体" w:hint="eastAsia"/>
          <w:color w:val="000000" w:themeColor="text1"/>
          <w:szCs w:val="28"/>
        </w:rPr>
        <w:lastRenderedPageBreak/>
        <w:t>附表</w:t>
      </w:r>
      <w:bookmarkEnd w:id="70"/>
      <w:bookmarkEnd w:id="71"/>
      <w:bookmarkEnd w:id="72"/>
    </w:p>
    <w:p w14:paraId="7430D82F" w14:textId="77777777" w:rsidR="00C7679E" w:rsidRDefault="00000000">
      <w:pPr>
        <w:ind w:firstLineChars="0" w:firstLine="0"/>
        <w:jc w:val="center"/>
        <w:rPr>
          <w:rFonts w:eastAsia="黑体"/>
          <w:color w:val="000000" w:themeColor="text1"/>
          <w:sz w:val="24"/>
        </w:rPr>
      </w:pPr>
      <w:r>
        <w:rPr>
          <w:rFonts w:eastAsia="黑体" w:hint="eastAsia"/>
          <w:color w:val="000000" w:themeColor="text1"/>
          <w:sz w:val="24"/>
        </w:rPr>
        <w:t>重点项目汇总表</w:t>
      </w:r>
    </w:p>
    <w:tbl>
      <w:tblPr>
        <w:tblW w:w="4996" w:type="pct"/>
        <w:tblLayout w:type="fixed"/>
        <w:tblLook w:val="04A0" w:firstRow="1" w:lastRow="0" w:firstColumn="1" w:lastColumn="0" w:noHBand="0" w:noVBand="1"/>
      </w:tblPr>
      <w:tblGrid>
        <w:gridCol w:w="447"/>
        <w:gridCol w:w="578"/>
        <w:gridCol w:w="2097"/>
        <w:gridCol w:w="5096"/>
        <w:gridCol w:w="1416"/>
        <w:gridCol w:w="1318"/>
        <w:gridCol w:w="1182"/>
        <w:gridCol w:w="1803"/>
      </w:tblGrid>
      <w:tr w:rsidR="00C7679E" w14:paraId="3CF88ECF" w14:textId="77777777" w:rsidTr="00803B32">
        <w:trPr>
          <w:cantSplit/>
          <w:tblHeader/>
        </w:trPr>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28095" w14:textId="77777777" w:rsidR="00C7679E" w:rsidRDefault="00000000">
            <w:pPr>
              <w:spacing w:line="240" w:lineRule="auto"/>
              <w:ind w:firstLineChars="0" w:firstLine="0"/>
              <w:jc w:val="center"/>
              <w:rPr>
                <w:b/>
                <w:bCs/>
                <w:color w:val="000000" w:themeColor="text1"/>
                <w:kern w:val="0"/>
                <w:sz w:val="24"/>
                <w:lang w:eastAsia="en-US"/>
              </w:rPr>
            </w:pPr>
            <w:r>
              <w:rPr>
                <w:rFonts w:hint="eastAsia"/>
                <w:b/>
                <w:bCs/>
                <w:color w:val="000000" w:themeColor="text1"/>
                <w:kern w:val="0"/>
                <w:sz w:val="24"/>
                <w:lang w:eastAsia="en-US"/>
              </w:rPr>
              <w:t>领域</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B9132" w14:textId="77777777" w:rsidR="00C7679E" w:rsidRDefault="00000000">
            <w:pPr>
              <w:spacing w:line="240" w:lineRule="auto"/>
              <w:ind w:firstLineChars="0" w:firstLine="0"/>
              <w:jc w:val="center"/>
              <w:rPr>
                <w:b/>
                <w:bCs/>
                <w:color w:val="000000" w:themeColor="text1"/>
                <w:kern w:val="0"/>
                <w:sz w:val="24"/>
                <w:lang w:eastAsia="en-US"/>
              </w:rPr>
            </w:pPr>
            <w:r>
              <w:rPr>
                <w:rFonts w:hint="eastAsia"/>
                <w:b/>
                <w:bCs/>
                <w:color w:val="000000" w:themeColor="text1"/>
                <w:kern w:val="0"/>
                <w:sz w:val="24"/>
                <w:lang w:eastAsia="en-US"/>
              </w:rPr>
              <w:t>序号</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E066E" w14:textId="77777777" w:rsidR="00C7679E" w:rsidRDefault="00000000">
            <w:pPr>
              <w:spacing w:line="240" w:lineRule="auto"/>
              <w:ind w:firstLineChars="0" w:firstLine="0"/>
              <w:jc w:val="center"/>
              <w:rPr>
                <w:b/>
                <w:bCs/>
                <w:color w:val="000000" w:themeColor="text1"/>
                <w:kern w:val="0"/>
                <w:sz w:val="24"/>
                <w:lang w:eastAsia="en-US"/>
              </w:rPr>
            </w:pPr>
            <w:r>
              <w:rPr>
                <w:rFonts w:hint="eastAsia"/>
                <w:b/>
                <w:bCs/>
                <w:color w:val="000000" w:themeColor="text1"/>
                <w:kern w:val="0"/>
                <w:sz w:val="24"/>
                <w:lang w:eastAsia="en-US"/>
              </w:rPr>
              <w:t>工程名称</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96695" w14:textId="77777777" w:rsidR="00C7679E" w:rsidRDefault="00000000">
            <w:pPr>
              <w:spacing w:line="240" w:lineRule="auto"/>
              <w:ind w:firstLineChars="0" w:firstLine="0"/>
              <w:jc w:val="center"/>
              <w:rPr>
                <w:b/>
                <w:bCs/>
                <w:color w:val="000000" w:themeColor="text1"/>
                <w:kern w:val="0"/>
                <w:sz w:val="24"/>
                <w:lang w:eastAsia="en-US"/>
              </w:rPr>
            </w:pPr>
            <w:r>
              <w:rPr>
                <w:rFonts w:hint="eastAsia"/>
                <w:b/>
                <w:bCs/>
                <w:color w:val="000000" w:themeColor="text1"/>
                <w:kern w:val="0"/>
                <w:sz w:val="24"/>
                <w:lang w:eastAsia="en-US"/>
              </w:rPr>
              <w:t>主要内容</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11395" w14:textId="77777777" w:rsidR="00C7679E" w:rsidRDefault="00000000">
            <w:pPr>
              <w:spacing w:line="240" w:lineRule="auto"/>
              <w:ind w:firstLineChars="0" w:firstLine="0"/>
              <w:jc w:val="center"/>
              <w:rPr>
                <w:b/>
                <w:bCs/>
                <w:color w:val="000000" w:themeColor="text1"/>
                <w:kern w:val="0"/>
                <w:sz w:val="24"/>
                <w:lang w:eastAsia="en-US"/>
              </w:rPr>
            </w:pPr>
            <w:r>
              <w:rPr>
                <w:rFonts w:hint="eastAsia"/>
                <w:b/>
                <w:bCs/>
                <w:color w:val="000000" w:themeColor="text1"/>
                <w:kern w:val="0"/>
                <w:sz w:val="24"/>
                <w:lang w:eastAsia="en-US"/>
              </w:rPr>
              <w:t>建设年限</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91078" w14:textId="77777777" w:rsidR="00C7679E" w:rsidRDefault="00000000">
            <w:pPr>
              <w:spacing w:line="240" w:lineRule="auto"/>
              <w:ind w:firstLineChars="0" w:firstLine="0"/>
              <w:jc w:val="center"/>
              <w:rPr>
                <w:b/>
                <w:bCs/>
                <w:color w:val="000000" w:themeColor="text1"/>
                <w:kern w:val="0"/>
                <w:sz w:val="24"/>
                <w:lang w:eastAsia="en-US"/>
              </w:rPr>
            </w:pPr>
            <w:r>
              <w:rPr>
                <w:rFonts w:hint="eastAsia"/>
                <w:b/>
                <w:bCs/>
                <w:color w:val="000000" w:themeColor="text1"/>
                <w:kern w:val="0"/>
                <w:sz w:val="24"/>
                <w:lang w:eastAsia="en-US"/>
              </w:rPr>
              <w:t>投资额</w:t>
            </w:r>
          </w:p>
          <w:p w14:paraId="1DF9C787" w14:textId="77777777" w:rsidR="00C7679E" w:rsidRDefault="00000000">
            <w:pPr>
              <w:spacing w:line="240" w:lineRule="auto"/>
              <w:ind w:firstLineChars="0" w:firstLine="0"/>
              <w:jc w:val="center"/>
              <w:rPr>
                <w:b/>
                <w:bCs/>
                <w:color w:val="000000" w:themeColor="text1"/>
                <w:kern w:val="0"/>
                <w:sz w:val="24"/>
                <w:lang w:eastAsia="en-US"/>
              </w:rPr>
            </w:pPr>
            <w:r>
              <w:rPr>
                <w:rFonts w:hint="eastAsia"/>
                <w:b/>
                <w:bCs/>
                <w:color w:val="000000" w:themeColor="text1"/>
                <w:kern w:val="0"/>
                <w:sz w:val="24"/>
                <w:lang w:eastAsia="en-US"/>
              </w:rPr>
              <w:t>（亿元）</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84A4E" w14:textId="77777777" w:rsidR="00C7679E" w:rsidRDefault="00000000">
            <w:pPr>
              <w:spacing w:line="240" w:lineRule="auto"/>
              <w:ind w:firstLineChars="0" w:firstLine="0"/>
              <w:jc w:val="center"/>
              <w:rPr>
                <w:b/>
                <w:bCs/>
                <w:color w:val="000000" w:themeColor="text1"/>
                <w:kern w:val="0"/>
                <w:sz w:val="24"/>
                <w:lang w:eastAsia="en-US"/>
              </w:rPr>
            </w:pPr>
            <w:r>
              <w:rPr>
                <w:rFonts w:hint="eastAsia"/>
                <w:b/>
                <w:bCs/>
                <w:color w:val="000000" w:themeColor="text1"/>
                <w:kern w:val="0"/>
                <w:sz w:val="24"/>
                <w:lang w:eastAsia="en-US"/>
              </w:rPr>
              <w:t>责任主体</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75805" w14:textId="77777777" w:rsidR="00C7679E" w:rsidRDefault="00000000">
            <w:pPr>
              <w:spacing w:line="240" w:lineRule="auto"/>
              <w:ind w:firstLineChars="0" w:firstLine="0"/>
              <w:jc w:val="center"/>
              <w:rPr>
                <w:b/>
                <w:bCs/>
                <w:color w:val="000000" w:themeColor="text1"/>
                <w:kern w:val="0"/>
                <w:sz w:val="24"/>
                <w:lang w:eastAsia="en-US"/>
              </w:rPr>
            </w:pPr>
            <w:r>
              <w:rPr>
                <w:rFonts w:hint="eastAsia"/>
                <w:b/>
                <w:bCs/>
                <w:color w:val="000000" w:themeColor="text1"/>
                <w:kern w:val="0"/>
                <w:sz w:val="24"/>
                <w:lang w:eastAsia="en-US"/>
              </w:rPr>
              <w:t>对应指标</w:t>
            </w:r>
          </w:p>
        </w:tc>
      </w:tr>
      <w:tr w:rsidR="00C7679E" w14:paraId="1F90D9A5" w14:textId="77777777" w:rsidTr="00803B32">
        <w:trPr>
          <w:cantSplit/>
          <w:trHeight w:val="90"/>
        </w:trPr>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8B709F"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目标责任</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C39EF"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76C2E"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编制自然资源资产负债表</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DD8D5"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开展天长市自然资源资产的调查和评估工作，探索建立自然资源资产核算体系，构建自然资源资产负债表。</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43F17"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2024-2030</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53BC8"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0.02</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34D1C"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天长市自然资源和规划局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202C3"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建设指标</w:t>
            </w:r>
            <w:r>
              <w:rPr>
                <w:rFonts w:cs="Times New Roman"/>
                <w:color w:val="000000" w:themeColor="text1"/>
                <w:kern w:val="0"/>
                <w:sz w:val="24"/>
              </w:rPr>
              <w:t>3</w:t>
            </w:r>
            <w:r>
              <w:rPr>
                <w:rFonts w:cs="Times New Roman"/>
                <w:color w:val="000000" w:themeColor="text1"/>
                <w:kern w:val="0"/>
                <w:sz w:val="24"/>
              </w:rPr>
              <w:t>：领导干部自然资源资产离任审计</w:t>
            </w:r>
          </w:p>
        </w:tc>
      </w:tr>
      <w:tr w:rsidR="00C7679E" w14:paraId="58DCC3E2" w14:textId="77777777" w:rsidTr="00803B32">
        <w:trPr>
          <w:cantSplit/>
        </w:trPr>
        <w:tc>
          <w:tcPr>
            <w:tcW w:w="160" w:type="pct"/>
            <w:vMerge w:val="restart"/>
            <w:tcBorders>
              <w:top w:val="single" w:sz="4" w:space="0" w:color="000000"/>
              <w:left w:val="single" w:sz="4" w:space="0" w:color="000000"/>
              <w:right w:val="single" w:sz="4" w:space="0" w:color="000000"/>
            </w:tcBorders>
            <w:shd w:val="clear" w:color="auto" w:fill="auto"/>
            <w:vAlign w:val="center"/>
          </w:tcPr>
          <w:p w14:paraId="12FA4A83"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生态安全</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94694"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55E14"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天长市化工集中区大气自动监测站建设项目</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6F596"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安装环境空气高低碳在线监测系统、非甲烷总烃在线监测系统、常规六参数分析仪及运行辅助设备，提供三年运维服务。</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870E8"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2024-2026</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03FF6"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0.03</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28561"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天长市生态环境分局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398E1"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hint="eastAsia"/>
                <w:color w:val="000000" w:themeColor="text1"/>
                <w:kern w:val="0"/>
                <w:sz w:val="24"/>
              </w:rPr>
              <w:t>4</w:t>
            </w:r>
            <w:r>
              <w:rPr>
                <w:rFonts w:cs="Times New Roman" w:hint="eastAsia"/>
                <w:color w:val="000000" w:themeColor="text1"/>
                <w:kern w:val="0"/>
                <w:sz w:val="24"/>
              </w:rPr>
              <w:t>：</w:t>
            </w:r>
            <w:r>
              <w:rPr>
                <w:rFonts w:cs="Times New Roman" w:hint="eastAsia"/>
                <w:color w:val="000000" w:themeColor="text1"/>
                <w:kern w:val="0"/>
                <w:sz w:val="24"/>
              </w:rPr>
              <w:t>PM2.5</w:t>
            </w:r>
            <w:r>
              <w:rPr>
                <w:rFonts w:cs="Times New Roman" w:hint="eastAsia"/>
                <w:color w:val="000000" w:themeColor="text1"/>
                <w:kern w:val="0"/>
                <w:sz w:val="24"/>
              </w:rPr>
              <w:t>浓度</w:t>
            </w:r>
          </w:p>
        </w:tc>
      </w:tr>
      <w:tr w:rsidR="00C7679E" w14:paraId="50B7EDE2" w14:textId="77777777" w:rsidTr="00803B32">
        <w:trPr>
          <w:cantSplit/>
        </w:trPr>
        <w:tc>
          <w:tcPr>
            <w:tcW w:w="160" w:type="pct"/>
            <w:vMerge/>
            <w:tcBorders>
              <w:left w:val="single" w:sz="4" w:space="0" w:color="000000"/>
              <w:right w:val="single" w:sz="4" w:space="0" w:color="000000"/>
            </w:tcBorders>
            <w:shd w:val="clear" w:color="auto" w:fill="auto"/>
            <w:vAlign w:val="center"/>
          </w:tcPr>
          <w:p w14:paraId="28538E45"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5A663"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3</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CFC15"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铜龙河综合整治工程</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F7C7B"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堤防加固、河道清淤、护岸护坡、堤顶道路及配套建筑物工程。</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76621"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2024-2025</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5EBF5"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0.50</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A0C63"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天长市水利局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A31DE"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参考性指标</w:t>
            </w:r>
            <w:r>
              <w:rPr>
                <w:rFonts w:cs="Times New Roman" w:hint="eastAsia"/>
                <w:color w:val="000000" w:themeColor="text1"/>
                <w:kern w:val="0"/>
                <w:sz w:val="24"/>
              </w:rPr>
              <w:t>4</w:t>
            </w:r>
            <w:r>
              <w:rPr>
                <w:rFonts w:cs="Times New Roman" w:hint="eastAsia"/>
                <w:color w:val="000000" w:themeColor="text1"/>
                <w:kern w:val="0"/>
                <w:sz w:val="24"/>
              </w:rPr>
              <w:t>：河湖岸线保护率</w:t>
            </w:r>
          </w:p>
        </w:tc>
      </w:tr>
      <w:tr w:rsidR="00C7679E" w14:paraId="60AFBB81" w14:textId="77777777" w:rsidTr="00803B32">
        <w:trPr>
          <w:cantSplit/>
        </w:trPr>
        <w:tc>
          <w:tcPr>
            <w:tcW w:w="160" w:type="pct"/>
            <w:vMerge/>
            <w:tcBorders>
              <w:left w:val="single" w:sz="4" w:space="0" w:color="000000"/>
              <w:right w:val="single" w:sz="4" w:space="0" w:color="000000"/>
            </w:tcBorders>
            <w:shd w:val="clear" w:color="auto" w:fill="auto"/>
            <w:vAlign w:val="center"/>
          </w:tcPr>
          <w:p w14:paraId="3B2DE7F2"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F784"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4</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F8387"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洋湖综合整治工程</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5C68F"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综合整治洋湖堤防</w:t>
            </w:r>
            <w:r>
              <w:rPr>
                <w:rFonts w:cs="Times New Roman"/>
                <w:color w:val="000000" w:themeColor="text1"/>
                <w:kern w:val="0"/>
                <w:sz w:val="24"/>
              </w:rPr>
              <w:t>16km</w:t>
            </w:r>
            <w:r>
              <w:rPr>
                <w:rFonts w:cs="Times New Roman" w:hint="eastAsia"/>
                <w:color w:val="000000" w:themeColor="text1"/>
                <w:kern w:val="0"/>
                <w:sz w:val="24"/>
              </w:rPr>
              <w:t>，治理内容：湖心引水通道疏浚、堤防加固、堤防护坡、涵闸（泵站、桥梁）重建与新建、堤顶防汛道路新建及防浪林水生态修复工程等。</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F20D0"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2024-2025</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A7C44"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2.98</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E1917"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天长市水利局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56B3B"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参考性指标</w:t>
            </w:r>
            <w:r>
              <w:rPr>
                <w:rFonts w:cs="Times New Roman" w:hint="eastAsia"/>
                <w:color w:val="000000" w:themeColor="text1"/>
                <w:kern w:val="0"/>
                <w:sz w:val="24"/>
              </w:rPr>
              <w:t>4</w:t>
            </w:r>
            <w:r>
              <w:rPr>
                <w:rFonts w:cs="Times New Roman" w:hint="eastAsia"/>
                <w:color w:val="000000" w:themeColor="text1"/>
                <w:kern w:val="0"/>
                <w:sz w:val="24"/>
              </w:rPr>
              <w:t>：河湖岸线保护率</w:t>
            </w:r>
          </w:p>
        </w:tc>
      </w:tr>
      <w:tr w:rsidR="00C7679E" w14:paraId="2E55A653" w14:textId="77777777" w:rsidTr="00803B32">
        <w:trPr>
          <w:cantSplit/>
        </w:trPr>
        <w:tc>
          <w:tcPr>
            <w:tcW w:w="160" w:type="pct"/>
            <w:vMerge/>
            <w:tcBorders>
              <w:left w:val="single" w:sz="4" w:space="0" w:color="000000"/>
              <w:right w:val="single" w:sz="4" w:space="0" w:color="000000"/>
            </w:tcBorders>
            <w:shd w:val="clear" w:color="auto" w:fill="auto"/>
            <w:vAlign w:val="center"/>
          </w:tcPr>
          <w:p w14:paraId="50B9347B"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F2CBF"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5</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481F8"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杨村河综合整治工程</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ADD5"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堤防加固、河道清淤、护岸护坡、堤顶道路及配套建筑物工程。</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B9AB3"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2024-2025</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A9919"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3.00</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02648"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天长市水利局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95599"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参考性指标</w:t>
            </w:r>
            <w:r>
              <w:rPr>
                <w:rFonts w:cs="Times New Roman" w:hint="eastAsia"/>
                <w:color w:val="000000" w:themeColor="text1"/>
                <w:kern w:val="0"/>
                <w:sz w:val="24"/>
              </w:rPr>
              <w:t>4</w:t>
            </w:r>
            <w:r>
              <w:rPr>
                <w:rFonts w:cs="Times New Roman" w:hint="eastAsia"/>
                <w:color w:val="000000" w:themeColor="text1"/>
                <w:kern w:val="0"/>
                <w:sz w:val="24"/>
              </w:rPr>
              <w:t>：河湖岸线保护率</w:t>
            </w:r>
          </w:p>
        </w:tc>
      </w:tr>
      <w:tr w:rsidR="00C7679E" w14:paraId="578B5419" w14:textId="77777777" w:rsidTr="00803B32">
        <w:trPr>
          <w:cantSplit/>
        </w:trPr>
        <w:tc>
          <w:tcPr>
            <w:tcW w:w="160" w:type="pct"/>
            <w:vMerge/>
            <w:tcBorders>
              <w:left w:val="single" w:sz="4" w:space="0" w:color="000000"/>
              <w:right w:val="single" w:sz="4" w:space="0" w:color="000000"/>
            </w:tcBorders>
            <w:shd w:val="clear" w:color="auto" w:fill="auto"/>
            <w:vAlign w:val="center"/>
          </w:tcPr>
          <w:p w14:paraId="26DA8C87"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DF0BC"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6</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92009"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禹王河改道项目</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EB48A"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禹王河改移</w:t>
            </w:r>
            <w:r>
              <w:rPr>
                <w:rFonts w:cs="Times New Roman" w:hint="eastAsia"/>
                <w:color w:val="000000" w:themeColor="text1"/>
                <w:kern w:val="0"/>
                <w:sz w:val="24"/>
              </w:rPr>
              <w:t>1.57km</w:t>
            </w:r>
            <w:r>
              <w:rPr>
                <w:rFonts w:cs="Times New Roman" w:hint="eastAsia"/>
                <w:color w:val="000000" w:themeColor="text1"/>
                <w:kern w:val="0"/>
                <w:sz w:val="24"/>
              </w:rPr>
              <w:t>，改移建设内容为新建堤防、堤防护坡、新建涵闸、堤顶道路及景观工程等。</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0DF9C"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2024-2025</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F3677"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0.33</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9686B"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天长市水利局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7AE02"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参考性指标</w:t>
            </w:r>
            <w:r>
              <w:rPr>
                <w:rFonts w:cs="Times New Roman" w:hint="eastAsia"/>
                <w:color w:val="000000" w:themeColor="text1"/>
                <w:kern w:val="0"/>
                <w:sz w:val="24"/>
              </w:rPr>
              <w:t>4</w:t>
            </w:r>
            <w:r>
              <w:rPr>
                <w:rFonts w:cs="Times New Roman" w:hint="eastAsia"/>
                <w:color w:val="000000" w:themeColor="text1"/>
                <w:kern w:val="0"/>
                <w:sz w:val="24"/>
              </w:rPr>
              <w:t>：河湖岸线保护率</w:t>
            </w:r>
          </w:p>
        </w:tc>
      </w:tr>
      <w:tr w:rsidR="00C7679E" w14:paraId="08165DC2" w14:textId="77777777" w:rsidTr="00803B32">
        <w:trPr>
          <w:cantSplit/>
        </w:trPr>
        <w:tc>
          <w:tcPr>
            <w:tcW w:w="160" w:type="pct"/>
            <w:vMerge/>
            <w:tcBorders>
              <w:left w:val="single" w:sz="4" w:space="0" w:color="000000"/>
              <w:right w:val="single" w:sz="4" w:space="0" w:color="000000"/>
            </w:tcBorders>
            <w:shd w:val="clear" w:color="auto" w:fill="auto"/>
            <w:vAlign w:val="center"/>
          </w:tcPr>
          <w:p w14:paraId="172626F7"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18A14"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7</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0AEB86"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天长—六合省际毗邻区污水处理工程项目</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A2762"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新区起步区处理能力</w:t>
            </w:r>
            <w:r>
              <w:rPr>
                <w:rFonts w:cs="Times New Roman"/>
                <w:color w:val="000000" w:themeColor="text1"/>
                <w:kern w:val="0"/>
                <w:sz w:val="24"/>
              </w:rPr>
              <w:t>2.0</w:t>
            </w:r>
            <w:r>
              <w:rPr>
                <w:rFonts w:cs="Times New Roman" w:hint="eastAsia"/>
                <w:color w:val="000000" w:themeColor="text1"/>
                <w:kern w:val="0"/>
                <w:sz w:val="24"/>
              </w:rPr>
              <w:t>万立方米</w:t>
            </w:r>
            <w:r>
              <w:rPr>
                <w:rFonts w:cs="Times New Roman"/>
                <w:color w:val="000000" w:themeColor="text1"/>
                <w:kern w:val="0"/>
                <w:sz w:val="24"/>
              </w:rPr>
              <w:t>/</w:t>
            </w:r>
            <w:r>
              <w:rPr>
                <w:rFonts w:cs="Times New Roman" w:hint="eastAsia"/>
                <w:color w:val="000000" w:themeColor="text1"/>
                <w:kern w:val="0"/>
                <w:sz w:val="24"/>
              </w:rPr>
              <w:t>吨污水处理厂一座；提升能力</w:t>
            </w:r>
            <w:r>
              <w:rPr>
                <w:rFonts w:cs="Times New Roman"/>
                <w:color w:val="000000" w:themeColor="text1"/>
                <w:kern w:val="0"/>
                <w:sz w:val="24"/>
              </w:rPr>
              <w:t>600</w:t>
            </w:r>
            <w:r>
              <w:rPr>
                <w:rFonts w:cs="Times New Roman" w:hint="eastAsia"/>
                <w:color w:val="000000" w:themeColor="text1"/>
                <w:kern w:val="0"/>
                <w:sz w:val="24"/>
              </w:rPr>
              <w:t>升</w:t>
            </w:r>
            <w:r>
              <w:rPr>
                <w:rFonts w:cs="Times New Roman"/>
                <w:color w:val="000000" w:themeColor="text1"/>
                <w:kern w:val="0"/>
                <w:sz w:val="24"/>
              </w:rPr>
              <w:t>/</w:t>
            </w:r>
            <w:r>
              <w:rPr>
                <w:rFonts w:cs="Times New Roman" w:hint="eastAsia"/>
                <w:color w:val="000000" w:themeColor="text1"/>
                <w:kern w:val="0"/>
                <w:sz w:val="24"/>
              </w:rPr>
              <w:t>秒污水泵站一座及污水压力管道</w:t>
            </w:r>
            <w:r>
              <w:rPr>
                <w:rFonts w:cs="Times New Roman"/>
                <w:color w:val="000000" w:themeColor="text1"/>
                <w:kern w:val="0"/>
                <w:sz w:val="24"/>
              </w:rPr>
              <w:t>5400</w:t>
            </w:r>
            <w:r>
              <w:rPr>
                <w:rFonts w:cs="Times New Roman" w:hint="eastAsia"/>
                <w:color w:val="000000" w:themeColor="text1"/>
                <w:kern w:val="0"/>
                <w:sz w:val="24"/>
              </w:rPr>
              <w:t>米，铺设污水管网</w:t>
            </w:r>
            <w:r>
              <w:rPr>
                <w:rFonts w:cs="Times New Roman"/>
                <w:color w:val="000000" w:themeColor="text1"/>
                <w:kern w:val="0"/>
                <w:sz w:val="24"/>
              </w:rPr>
              <w:t>95</w:t>
            </w:r>
            <w:r>
              <w:rPr>
                <w:rFonts w:cs="Times New Roman" w:hint="eastAsia"/>
                <w:color w:val="000000" w:themeColor="text1"/>
                <w:kern w:val="0"/>
                <w:sz w:val="24"/>
              </w:rPr>
              <w:t>公里。</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59AD2"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2024-2026</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110F4"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3.00</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42FFD"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天长市金牛湖新区建设投资发展有限公司</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1E477"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hint="eastAsia"/>
                <w:color w:val="000000" w:themeColor="text1"/>
                <w:kern w:val="0"/>
                <w:sz w:val="24"/>
              </w:rPr>
              <w:t>5</w:t>
            </w:r>
            <w:r>
              <w:rPr>
                <w:rFonts w:cs="Times New Roman" w:hint="eastAsia"/>
                <w:color w:val="000000" w:themeColor="text1"/>
                <w:kern w:val="0"/>
                <w:sz w:val="24"/>
              </w:rPr>
              <w:t>：县城污水处理率</w:t>
            </w:r>
          </w:p>
        </w:tc>
      </w:tr>
      <w:tr w:rsidR="00C7679E" w14:paraId="460665EE" w14:textId="77777777" w:rsidTr="00803B32">
        <w:trPr>
          <w:cantSplit/>
        </w:trPr>
        <w:tc>
          <w:tcPr>
            <w:tcW w:w="160" w:type="pct"/>
            <w:vMerge/>
            <w:tcBorders>
              <w:left w:val="single" w:sz="4" w:space="0" w:color="000000"/>
              <w:right w:val="single" w:sz="4" w:space="0" w:color="000000"/>
            </w:tcBorders>
            <w:shd w:val="clear" w:color="auto" w:fill="auto"/>
            <w:vAlign w:val="center"/>
          </w:tcPr>
          <w:p w14:paraId="5D179B9D"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9C274"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8</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5D5FA"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天长市内城河水环境综合治理工程</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FA6CF" w14:textId="77777777" w:rsidR="00803B32"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w:t>
            </w:r>
            <w:r>
              <w:rPr>
                <w:rFonts w:cs="Times New Roman" w:hint="eastAsia"/>
                <w:color w:val="000000" w:themeColor="text1"/>
                <w:kern w:val="0"/>
                <w:sz w:val="24"/>
              </w:rPr>
              <w:t>中心城区红草湖湿地及老川桥河、西城河、北城河、东城河、人工河、浔河、二凤渠和合群河等河道的水系联通工程；</w:t>
            </w:r>
          </w:p>
          <w:p w14:paraId="5F748D4A" w14:textId="77777777" w:rsidR="00803B32"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w:t>
            </w:r>
            <w:r>
              <w:rPr>
                <w:rFonts w:cs="Times New Roman" w:hint="eastAsia"/>
                <w:color w:val="000000" w:themeColor="text1"/>
                <w:kern w:val="0"/>
                <w:sz w:val="24"/>
              </w:rPr>
              <w:t>新建初期雨水调蓄池及配套管网、浔河口湿地、合群河口湿地、合群水库节点湿地，河道清淤生态修复工程；</w:t>
            </w:r>
          </w:p>
          <w:p w14:paraId="7FC6278B" w14:textId="77777777" w:rsidR="00803B32"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3.</w:t>
            </w:r>
            <w:r>
              <w:rPr>
                <w:rFonts w:cs="Times New Roman" w:hint="eastAsia"/>
                <w:color w:val="000000" w:themeColor="text1"/>
                <w:kern w:val="0"/>
                <w:sz w:val="24"/>
              </w:rPr>
              <w:t>万寿路（天康大道</w:t>
            </w:r>
            <w:r>
              <w:rPr>
                <w:rFonts w:cs="Times New Roman"/>
                <w:color w:val="000000" w:themeColor="text1"/>
                <w:kern w:val="0"/>
                <w:sz w:val="24"/>
              </w:rPr>
              <w:t>-</w:t>
            </w:r>
            <w:r>
              <w:rPr>
                <w:rFonts w:cs="Times New Roman" w:hint="eastAsia"/>
                <w:color w:val="000000" w:themeColor="text1"/>
                <w:kern w:val="0"/>
                <w:sz w:val="24"/>
              </w:rPr>
              <w:t>建设路段）、新河路（千秋大道</w:t>
            </w:r>
            <w:r>
              <w:rPr>
                <w:rFonts w:cs="Times New Roman"/>
                <w:color w:val="000000" w:themeColor="text1"/>
                <w:kern w:val="0"/>
                <w:sz w:val="24"/>
              </w:rPr>
              <w:t>-</w:t>
            </w:r>
            <w:r>
              <w:rPr>
                <w:rFonts w:cs="Times New Roman" w:hint="eastAsia"/>
                <w:color w:val="000000" w:themeColor="text1"/>
                <w:kern w:val="0"/>
                <w:sz w:val="24"/>
              </w:rPr>
              <w:t>广陵路段）、天宝路（平安路</w:t>
            </w:r>
            <w:r>
              <w:rPr>
                <w:rFonts w:cs="Times New Roman"/>
                <w:color w:val="000000" w:themeColor="text1"/>
                <w:kern w:val="0"/>
                <w:sz w:val="24"/>
              </w:rPr>
              <w:t>-</w:t>
            </w:r>
            <w:r>
              <w:rPr>
                <w:rFonts w:cs="Times New Roman" w:hint="eastAsia"/>
                <w:color w:val="000000" w:themeColor="text1"/>
                <w:kern w:val="0"/>
                <w:sz w:val="24"/>
              </w:rPr>
              <w:t>万寿路段）道路改造工程（含地下管网和路面黑色化改造等）和千秋社区环境提升工程（含地下管网和道路黑色化改造等）以及部分单位内部道路（管网）改造。</w:t>
            </w:r>
          </w:p>
          <w:p w14:paraId="7FCE98C8" w14:textId="356F095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4.</w:t>
            </w:r>
            <w:r>
              <w:rPr>
                <w:rFonts w:cs="Times New Roman" w:hint="eastAsia"/>
                <w:color w:val="000000" w:themeColor="text1"/>
                <w:kern w:val="0"/>
                <w:sz w:val="24"/>
              </w:rPr>
              <w:t>根据河道排口溯源调查对重点片区进行管网新建、改造等（二期实施）。</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81D01"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2024-2025</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D7C04"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5.17</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B7852"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天长市住房和城乡建设局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3DDF2"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hint="eastAsia"/>
                <w:color w:val="000000" w:themeColor="text1"/>
                <w:kern w:val="0"/>
                <w:sz w:val="24"/>
              </w:rPr>
              <w:t>5</w:t>
            </w:r>
            <w:r>
              <w:rPr>
                <w:rFonts w:cs="Times New Roman" w:hint="eastAsia"/>
                <w:color w:val="000000" w:themeColor="text1"/>
                <w:kern w:val="0"/>
                <w:sz w:val="24"/>
              </w:rPr>
              <w:t>：地表水达到或好于Ⅲ类水体比例</w:t>
            </w:r>
          </w:p>
        </w:tc>
      </w:tr>
      <w:tr w:rsidR="00C7679E" w14:paraId="0C03CFFF" w14:textId="77777777" w:rsidTr="00803B32">
        <w:trPr>
          <w:cantSplit/>
        </w:trPr>
        <w:tc>
          <w:tcPr>
            <w:tcW w:w="160" w:type="pct"/>
            <w:vMerge/>
            <w:tcBorders>
              <w:left w:val="single" w:sz="4" w:space="0" w:color="000000"/>
              <w:right w:val="single" w:sz="4" w:space="0" w:color="000000"/>
            </w:tcBorders>
            <w:shd w:val="clear" w:color="auto" w:fill="auto"/>
            <w:vAlign w:val="center"/>
          </w:tcPr>
          <w:p w14:paraId="7E812D34"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02A9D"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9</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F934A"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新建</w:t>
            </w:r>
            <w:r>
              <w:rPr>
                <w:rFonts w:cs="Times New Roman" w:hint="eastAsia"/>
                <w:color w:val="000000" w:themeColor="text1"/>
                <w:kern w:val="0"/>
                <w:sz w:val="24"/>
              </w:rPr>
              <w:t>10</w:t>
            </w:r>
            <w:r>
              <w:rPr>
                <w:rFonts w:cs="Times New Roman" w:hint="eastAsia"/>
                <w:color w:val="000000" w:themeColor="text1"/>
                <w:kern w:val="0"/>
                <w:sz w:val="24"/>
              </w:rPr>
              <w:t>座新老白塔河水质自动站</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257F2"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在新老白塔河重要支流</w:t>
            </w:r>
            <w:r>
              <w:rPr>
                <w:rFonts w:cs="Times New Roman"/>
                <w:color w:val="000000" w:themeColor="text1"/>
                <w:kern w:val="0"/>
                <w:sz w:val="24"/>
              </w:rPr>
              <w:t>(</w:t>
            </w:r>
            <w:r>
              <w:rPr>
                <w:rFonts w:cs="Times New Roman" w:hint="eastAsia"/>
                <w:color w:val="000000" w:themeColor="text1"/>
                <w:kern w:val="0"/>
                <w:sz w:val="24"/>
              </w:rPr>
              <w:t>左桥河、红庙河、三岔河等</w:t>
            </w:r>
            <w:r>
              <w:rPr>
                <w:rFonts w:cs="Times New Roman"/>
                <w:color w:val="000000" w:themeColor="text1"/>
                <w:kern w:val="0"/>
                <w:sz w:val="24"/>
              </w:rPr>
              <w:t>)</w:t>
            </w:r>
            <w:r>
              <w:rPr>
                <w:rFonts w:cs="Times New Roman" w:hint="eastAsia"/>
                <w:color w:val="000000" w:themeColor="text1"/>
                <w:kern w:val="0"/>
                <w:sz w:val="24"/>
              </w:rPr>
              <w:t>新建</w:t>
            </w:r>
            <w:r>
              <w:rPr>
                <w:rFonts w:cs="Times New Roman"/>
                <w:color w:val="000000" w:themeColor="text1"/>
                <w:kern w:val="0"/>
                <w:sz w:val="24"/>
              </w:rPr>
              <w:t>10</w:t>
            </w:r>
            <w:r>
              <w:rPr>
                <w:rFonts w:cs="Times New Roman" w:hint="eastAsia"/>
                <w:color w:val="000000" w:themeColor="text1"/>
                <w:kern w:val="0"/>
                <w:sz w:val="24"/>
              </w:rPr>
              <w:t>座水质自动站，全天候</w:t>
            </w:r>
            <w:r>
              <w:rPr>
                <w:rFonts w:cs="Times New Roman"/>
                <w:color w:val="000000" w:themeColor="text1"/>
                <w:kern w:val="0"/>
                <w:sz w:val="24"/>
              </w:rPr>
              <w:t>“</w:t>
            </w:r>
            <w:r>
              <w:rPr>
                <w:rFonts w:cs="Times New Roman" w:hint="eastAsia"/>
                <w:color w:val="000000" w:themeColor="text1"/>
                <w:kern w:val="0"/>
                <w:sz w:val="24"/>
              </w:rPr>
              <w:t>盯梢</w:t>
            </w:r>
            <w:r>
              <w:rPr>
                <w:rFonts w:cs="Times New Roman"/>
                <w:color w:val="000000" w:themeColor="text1"/>
                <w:kern w:val="0"/>
                <w:sz w:val="24"/>
              </w:rPr>
              <w:t>”</w:t>
            </w:r>
            <w:r>
              <w:rPr>
                <w:rFonts w:cs="Times New Roman" w:hint="eastAsia"/>
                <w:color w:val="000000" w:themeColor="text1"/>
                <w:kern w:val="0"/>
                <w:sz w:val="24"/>
              </w:rPr>
              <w:t>水质变化，监测项目包括五参数、高锰酸盐指数、总磷、氨氮等。</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4C57D"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2024-2025</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93FCD"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0.76</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16AD3"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天长市生态环境分局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E1D6"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hint="eastAsia"/>
                <w:color w:val="000000" w:themeColor="text1"/>
                <w:kern w:val="0"/>
                <w:sz w:val="24"/>
              </w:rPr>
              <w:t>5</w:t>
            </w:r>
            <w:r>
              <w:rPr>
                <w:rFonts w:cs="Times New Roman" w:hint="eastAsia"/>
                <w:color w:val="000000" w:themeColor="text1"/>
                <w:kern w:val="0"/>
                <w:sz w:val="24"/>
              </w:rPr>
              <w:t>：地表水达到或好于Ⅲ类水体比例</w:t>
            </w:r>
          </w:p>
        </w:tc>
      </w:tr>
      <w:tr w:rsidR="00C7679E" w14:paraId="5922254B" w14:textId="77777777" w:rsidTr="00803B32">
        <w:trPr>
          <w:cantSplit/>
        </w:trPr>
        <w:tc>
          <w:tcPr>
            <w:tcW w:w="160" w:type="pct"/>
            <w:vMerge/>
            <w:tcBorders>
              <w:left w:val="single" w:sz="4" w:space="0" w:color="000000"/>
              <w:right w:val="single" w:sz="4" w:space="0" w:color="000000"/>
            </w:tcBorders>
            <w:shd w:val="clear" w:color="auto" w:fill="auto"/>
            <w:vAlign w:val="center"/>
          </w:tcPr>
          <w:p w14:paraId="094F29DB"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55D39"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10</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6230F"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天长市国家储备林项目</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BB7A3"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建设总规模</w:t>
            </w:r>
            <w:r>
              <w:rPr>
                <w:rFonts w:cs="Times New Roman"/>
                <w:color w:val="000000" w:themeColor="text1"/>
                <w:kern w:val="0"/>
                <w:sz w:val="24"/>
              </w:rPr>
              <w:t>3</w:t>
            </w:r>
            <w:r>
              <w:rPr>
                <w:rFonts w:cs="Times New Roman" w:hint="eastAsia"/>
                <w:color w:val="000000" w:themeColor="text1"/>
                <w:kern w:val="0"/>
                <w:sz w:val="24"/>
              </w:rPr>
              <w:t>万亩，主要涉及草庙山林场、釜山林场、湖滨林场</w:t>
            </w:r>
            <w:r>
              <w:rPr>
                <w:rFonts w:cs="Times New Roman"/>
                <w:color w:val="000000" w:themeColor="text1"/>
                <w:kern w:val="0"/>
                <w:sz w:val="24"/>
              </w:rPr>
              <w:t>,</w:t>
            </w:r>
            <w:r>
              <w:rPr>
                <w:rFonts w:cs="Times New Roman" w:hint="eastAsia"/>
                <w:color w:val="000000" w:themeColor="text1"/>
                <w:kern w:val="0"/>
                <w:sz w:val="24"/>
              </w:rPr>
              <w:t>黄家湖林场，以及红山园艺场、淮河修防所部分林地，建设营造林工程、支撑体系建设工程、产业体系建设工程和成果监测工程。</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0C31A"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2024-2030</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9A2F2"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2.10</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D0A56"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天长市自然资源和规划局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258B7"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hint="eastAsia"/>
                <w:color w:val="000000" w:themeColor="text1"/>
                <w:kern w:val="0"/>
                <w:sz w:val="24"/>
              </w:rPr>
              <w:t>7</w:t>
            </w:r>
            <w:r>
              <w:rPr>
                <w:rFonts w:cs="Times New Roman" w:hint="eastAsia"/>
                <w:color w:val="000000" w:themeColor="text1"/>
                <w:kern w:val="0"/>
                <w:sz w:val="24"/>
              </w:rPr>
              <w:t>：森林覆盖率</w:t>
            </w:r>
          </w:p>
        </w:tc>
      </w:tr>
      <w:tr w:rsidR="00C7679E" w14:paraId="6D18ABED" w14:textId="77777777" w:rsidTr="00803B32">
        <w:trPr>
          <w:cantSplit/>
        </w:trPr>
        <w:tc>
          <w:tcPr>
            <w:tcW w:w="160" w:type="pct"/>
            <w:vMerge/>
            <w:tcBorders>
              <w:left w:val="single" w:sz="4" w:space="0" w:color="000000"/>
              <w:right w:val="single" w:sz="4" w:space="0" w:color="000000"/>
            </w:tcBorders>
            <w:shd w:val="clear" w:color="auto" w:fill="auto"/>
            <w:vAlign w:val="center"/>
          </w:tcPr>
          <w:p w14:paraId="0DFD8CA9"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9DDC6"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11</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DDF7A"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天长市张铺镇尚武村等</w:t>
            </w:r>
            <w:r>
              <w:rPr>
                <w:rFonts w:cs="Times New Roman" w:hint="eastAsia"/>
                <w:color w:val="000000" w:themeColor="text1"/>
                <w:kern w:val="0"/>
                <w:sz w:val="24"/>
              </w:rPr>
              <w:t>2</w:t>
            </w:r>
            <w:r>
              <w:rPr>
                <w:rFonts w:cs="Times New Roman" w:hint="eastAsia"/>
                <w:color w:val="000000" w:themeColor="text1"/>
                <w:kern w:val="0"/>
                <w:sz w:val="24"/>
              </w:rPr>
              <w:t>个行政村高标准农田建设改造提升项目</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3066"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建设</w:t>
            </w:r>
            <w:r>
              <w:rPr>
                <w:rFonts w:cs="Times New Roman"/>
                <w:color w:val="000000" w:themeColor="text1"/>
                <w:kern w:val="0"/>
                <w:sz w:val="24"/>
              </w:rPr>
              <w:t>4600</w:t>
            </w:r>
            <w:r>
              <w:rPr>
                <w:rFonts w:cs="Times New Roman" w:hint="eastAsia"/>
                <w:color w:val="000000" w:themeColor="text1"/>
                <w:kern w:val="0"/>
                <w:sz w:val="24"/>
              </w:rPr>
              <w:t>亩高标准农田，其中包含土地平整，水利设施建设，田间道路建设等。</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4942B"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50AAA"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0.19</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6FBD2"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天长市乡村振兴促进中心</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75585"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color w:val="000000" w:themeColor="text1"/>
                <w:kern w:val="0"/>
                <w:sz w:val="24"/>
              </w:rPr>
              <w:t>14</w:t>
            </w:r>
            <w:r>
              <w:rPr>
                <w:rFonts w:cs="Times New Roman" w:hint="eastAsia"/>
                <w:color w:val="000000" w:themeColor="text1"/>
                <w:kern w:val="0"/>
                <w:sz w:val="24"/>
              </w:rPr>
              <w:t>：</w:t>
            </w:r>
            <w:r>
              <w:rPr>
                <w:rFonts w:cs="Times New Roman"/>
                <w:color w:val="000000" w:themeColor="text1"/>
                <w:kern w:val="0"/>
                <w:sz w:val="24"/>
              </w:rPr>
              <w:t xml:space="preserve"> </w:t>
            </w:r>
            <w:r>
              <w:rPr>
                <w:rFonts w:cs="Times New Roman" w:hint="eastAsia"/>
                <w:color w:val="000000" w:themeColor="text1"/>
                <w:kern w:val="0"/>
                <w:sz w:val="24"/>
              </w:rPr>
              <w:t>农田灌溉水有效利用系数</w:t>
            </w:r>
          </w:p>
        </w:tc>
      </w:tr>
      <w:tr w:rsidR="00C7679E" w14:paraId="13FB25EB" w14:textId="77777777" w:rsidTr="00803B32">
        <w:trPr>
          <w:cantSplit/>
        </w:trPr>
        <w:tc>
          <w:tcPr>
            <w:tcW w:w="160" w:type="pct"/>
            <w:vMerge/>
            <w:tcBorders>
              <w:left w:val="single" w:sz="4" w:space="0" w:color="000000"/>
              <w:right w:val="single" w:sz="4" w:space="0" w:color="000000"/>
            </w:tcBorders>
            <w:shd w:val="clear" w:color="auto" w:fill="auto"/>
            <w:vAlign w:val="center"/>
          </w:tcPr>
          <w:p w14:paraId="6688906A"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93350"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12</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240C2"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 xml:space="preserve"> </w:t>
            </w:r>
            <w:r>
              <w:rPr>
                <w:rFonts w:cs="Times New Roman" w:hint="eastAsia"/>
                <w:color w:val="000000" w:themeColor="text1"/>
                <w:kern w:val="0"/>
                <w:sz w:val="24"/>
              </w:rPr>
              <w:t>天长市建筑垃圾资源化利用中心改建项目</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B0AE5"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拟将原来年处理能力</w:t>
            </w:r>
            <w:r>
              <w:rPr>
                <w:rFonts w:cs="Times New Roman"/>
                <w:color w:val="000000" w:themeColor="text1"/>
                <w:kern w:val="0"/>
                <w:sz w:val="24"/>
              </w:rPr>
              <w:t>10</w:t>
            </w:r>
            <w:r>
              <w:rPr>
                <w:rFonts w:cs="Times New Roman" w:hint="eastAsia"/>
                <w:color w:val="000000" w:themeColor="text1"/>
                <w:kern w:val="0"/>
                <w:sz w:val="24"/>
              </w:rPr>
              <w:t>万吨的建筑垃圾资源化利用中心改建为年处理能力</w:t>
            </w:r>
            <w:r>
              <w:rPr>
                <w:rFonts w:cs="Times New Roman"/>
                <w:color w:val="000000" w:themeColor="text1"/>
                <w:kern w:val="0"/>
                <w:sz w:val="24"/>
              </w:rPr>
              <w:t>50</w:t>
            </w:r>
            <w:r>
              <w:rPr>
                <w:rFonts w:cs="Times New Roman" w:hint="eastAsia"/>
                <w:color w:val="000000" w:themeColor="text1"/>
                <w:kern w:val="0"/>
                <w:sz w:val="24"/>
              </w:rPr>
              <w:t>万吨的</w:t>
            </w:r>
            <w:r>
              <w:rPr>
                <w:rFonts w:cs="Times New Roman"/>
                <w:color w:val="000000" w:themeColor="text1"/>
                <w:kern w:val="0"/>
                <w:sz w:val="24"/>
              </w:rPr>
              <w:t>“</w:t>
            </w:r>
            <w:r>
              <w:rPr>
                <w:rFonts w:cs="Times New Roman" w:hint="eastAsia"/>
                <w:color w:val="000000" w:themeColor="text1"/>
                <w:kern w:val="0"/>
                <w:sz w:val="24"/>
              </w:rPr>
              <w:t>建筑垃圾等大宗固体废弃物综合利用资源化处置中心</w:t>
            </w:r>
            <w:r>
              <w:rPr>
                <w:rFonts w:cs="Times New Roman"/>
                <w:color w:val="000000" w:themeColor="text1"/>
                <w:kern w:val="0"/>
                <w:sz w:val="24"/>
              </w:rPr>
              <w:t>”</w:t>
            </w:r>
            <w:r>
              <w:rPr>
                <w:rFonts w:cs="Times New Roman" w:hint="eastAsia"/>
                <w:color w:val="000000" w:themeColor="text1"/>
                <w:kern w:val="0"/>
                <w:sz w:val="24"/>
              </w:rPr>
              <w:t>，扩大更新改造建筑垃圾、装修垃圾、大件垃圾等处置设备和厂房；更新建筑垃圾运输车辆。该项目可以解决建筑垃圾乱倒污染环境问题。</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DEAC8"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2024-2026</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4C150"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1.5</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8FEEB"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天长市城市管理行政执法局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43BB"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color w:val="000000" w:themeColor="text1"/>
                <w:kern w:val="0"/>
                <w:sz w:val="24"/>
              </w:rPr>
              <w:t>16</w:t>
            </w:r>
            <w:r>
              <w:rPr>
                <w:rFonts w:cs="Times New Roman" w:hint="eastAsia"/>
                <w:color w:val="000000" w:themeColor="text1"/>
                <w:kern w:val="0"/>
                <w:sz w:val="24"/>
              </w:rPr>
              <w:t>：一般工业固体废物综合利用率</w:t>
            </w:r>
          </w:p>
        </w:tc>
      </w:tr>
      <w:tr w:rsidR="00C7679E" w14:paraId="1C6D3C98" w14:textId="77777777" w:rsidTr="00803B32">
        <w:trPr>
          <w:cantSplit/>
        </w:trPr>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A58B4"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生态经济</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9AAEF"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13</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7FD9"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w:t>
            </w:r>
            <w:r>
              <w:rPr>
                <w:rFonts w:cs="Times New Roman" w:hint="eastAsia"/>
                <w:color w:val="000000" w:themeColor="text1"/>
                <w:kern w:val="0"/>
                <w:sz w:val="24"/>
              </w:rPr>
              <w:t>2023-2025</w:t>
            </w:r>
            <w:r>
              <w:rPr>
                <w:rFonts w:cs="Times New Roman" w:hint="eastAsia"/>
                <w:color w:val="000000" w:themeColor="text1"/>
                <w:kern w:val="0"/>
                <w:sz w:val="24"/>
              </w:rPr>
              <w:t>年釜山水库中型灌区续建配套与节水改造项目</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86652"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分</w:t>
            </w:r>
            <w:r>
              <w:rPr>
                <w:rFonts w:cs="Times New Roman"/>
                <w:color w:val="000000" w:themeColor="text1"/>
                <w:kern w:val="0"/>
                <w:sz w:val="24"/>
              </w:rPr>
              <w:t>3</w:t>
            </w:r>
            <w:r>
              <w:rPr>
                <w:rFonts w:cs="Times New Roman" w:hint="eastAsia"/>
                <w:color w:val="000000" w:themeColor="text1"/>
                <w:kern w:val="0"/>
                <w:sz w:val="24"/>
              </w:rPr>
              <w:t>年实施，</w:t>
            </w:r>
            <w:r>
              <w:rPr>
                <w:rFonts w:cs="Times New Roman"/>
                <w:color w:val="000000" w:themeColor="text1"/>
                <w:kern w:val="0"/>
                <w:sz w:val="24"/>
              </w:rPr>
              <w:t>2023</w:t>
            </w:r>
            <w:r>
              <w:rPr>
                <w:rFonts w:cs="Times New Roman" w:hint="eastAsia"/>
                <w:color w:val="000000" w:themeColor="text1"/>
                <w:kern w:val="0"/>
                <w:sz w:val="24"/>
              </w:rPr>
              <w:t>年完成汊涧釜山片区，</w:t>
            </w:r>
            <w:r>
              <w:rPr>
                <w:rFonts w:cs="Times New Roman"/>
                <w:color w:val="000000" w:themeColor="text1"/>
                <w:kern w:val="0"/>
                <w:sz w:val="24"/>
              </w:rPr>
              <w:t>2024</w:t>
            </w:r>
            <w:r>
              <w:rPr>
                <w:rFonts w:cs="Times New Roman" w:hint="eastAsia"/>
                <w:color w:val="000000" w:themeColor="text1"/>
                <w:kern w:val="0"/>
                <w:sz w:val="24"/>
              </w:rPr>
              <w:t>年完成新街片区，</w:t>
            </w:r>
            <w:r>
              <w:rPr>
                <w:rFonts w:cs="Times New Roman"/>
                <w:color w:val="000000" w:themeColor="text1"/>
                <w:kern w:val="0"/>
                <w:sz w:val="24"/>
              </w:rPr>
              <w:t>2025</w:t>
            </w:r>
            <w:r>
              <w:rPr>
                <w:rFonts w:cs="Times New Roman" w:hint="eastAsia"/>
                <w:color w:val="000000" w:themeColor="text1"/>
                <w:kern w:val="0"/>
                <w:sz w:val="24"/>
              </w:rPr>
              <w:t>年完成石梁片区。主要建设内容：渠首水源工程、骨干输配水工程、骨干排水工程、配套建筑物、信息化建设等。</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A445C"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2024-2025</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D5EE7"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1.24</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EA9D3"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天长市水利局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5B853"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color w:val="000000" w:themeColor="text1"/>
                <w:kern w:val="0"/>
                <w:sz w:val="24"/>
              </w:rPr>
              <w:t>14</w:t>
            </w:r>
            <w:r>
              <w:rPr>
                <w:rFonts w:cs="Times New Roman" w:hint="eastAsia"/>
                <w:color w:val="000000" w:themeColor="text1"/>
                <w:kern w:val="0"/>
                <w:sz w:val="24"/>
              </w:rPr>
              <w:t>：</w:t>
            </w:r>
            <w:r>
              <w:rPr>
                <w:rFonts w:cs="Times New Roman"/>
                <w:color w:val="000000" w:themeColor="text1"/>
                <w:kern w:val="0"/>
                <w:sz w:val="24"/>
              </w:rPr>
              <w:t xml:space="preserve"> </w:t>
            </w:r>
            <w:r>
              <w:rPr>
                <w:rFonts w:cs="Times New Roman" w:hint="eastAsia"/>
                <w:color w:val="000000" w:themeColor="text1"/>
                <w:kern w:val="0"/>
                <w:sz w:val="24"/>
              </w:rPr>
              <w:t>农田灌溉水有效利用系数</w:t>
            </w:r>
          </w:p>
        </w:tc>
      </w:tr>
      <w:tr w:rsidR="00C7679E" w14:paraId="0BAD957E" w14:textId="77777777" w:rsidTr="00803B32">
        <w:trPr>
          <w:cantSplit/>
        </w:trPr>
        <w:tc>
          <w:tcPr>
            <w:tcW w:w="160" w:type="pct"/>
            <w:vMerge w:val="restart"/>
            <w:tcBorders>
              <w:top w:val="single" w:sz="4" w:space="0" w:color="000000"/>
              <w:left w:val="single" w:sz="4" w:space="0" w:color="000000"/>
              <w:right w:val="single" w:sz="4" w:space="0" w:color="000000"/>
            </w:tcBorders>
            <w:shd w:val="clear" w:color="auto" w:fill="auto"/>
            <w:vAlign w:val="center"/>
          </w:tcPr>
          <w:p w14:paraId="25BA5130"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lastRenderedPageBreak/>
              <w:t>生态文化</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95A3A"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14</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76154"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生态文明宣传工程</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7D898B"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结合</w:t>
            </w:r>
            <w:r>
              <w:rPr>
                <w:rFonts w:cs="Times New Roman"/>
                <w:color w:val="000000" w:themeColor="text1"/>
                <w:kern w:val="0"/>
                <w:sz w:val="24"/>
              </w:rPr>
              <w:t>“</w:t>
            </w:r>
            <w:r>
              <w:rPr>
                <w:rFonts w:cs="Times New Roman" w:hint="eastAsia"/>
                <w:color w:val="000000" w:themeColor="text1"/>
                <w:kern w:val="0"/>
                <w:sz w:val="24"/>
              </w:rPr>
              <w:t>地球日</w:t>
            </w:r>
            <w:r>
              <w:rPr>
                <w:rFonts w:cs="Times New Roman"/>
                <w:color w:val="000000" w:themeColor="text1"/>
                <w:kern w:val="0"/>
                <w:sz w:val="24"/>
              </w:rPr>
              <w:t>”</w:t>
            </w:r>
            <w:r>
              <w:rPr>
                <w:rFonts w:cs="Times New Roman" w:hint="eastAsia"/>
                <w:color w:val="000000" w:themeColor="text1"/>
                <w:kern w:val="0"/>
                <w:sz w:val="24"/>
              </w:rPr>
              <w:t>和</w:t>
            </w:r>
            <w:r>
              <w:rPr>
                <w:rFonts w:cs="Times New Roman"/>
                <w:color w:val="000000" w:themeColor="text1"/>
                <w:kern w:val="0"/>
                <w:sz w:val="24"/>
              </w:rPr>
              <w:t>“</w:t>
            </w:r>
            <w:r>
              <w:rPr>
                <w:rFonts w:cs="Times New Roman" w:hint="eastAsia"/>
                <w:color w:val="000000" w:themeColor="text1"/>
                <w:kern w:val="0"/>
                <w:sz w:val="24"/>
              </w:rPr>
              <w:t>世界环境日</w:t>
            </w:r>
            <w:r>
              <w:rPr>
                <w:rFonts w:cs="Times New Roman"/>
                <w:color w:val="000000" w:themeColor="text1"/>
                <w:kern w:val="0"/>
                <w:sz w:val="24"/>
              </w:rPr>
              <w:t>”</w:t>
            </w:r>
            <w:r>
              <w:rPr>
                <w:rFonts w:cs="Times New Roman" w:hint="eastAsia"/>
                <w:color w:val="000000" w:themeColor="text1"/>
                <w:kern w:val="0"/>
                <w:sz w:val="24"/>
              </w:rPr>
              <w:t>等活动及文化展览开放等宣传生态文明建设。</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24B8D"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2024-2030</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93794"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0.01</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611BE"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天长市生态环境分局</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36BDC"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hint="eastAsia"/>
                <w:color w:val="000000" w:themeColor="text1"/>
                <w:kern w:val="0"/>
                <w:sz w:val="24"/>
              </w:rPr>
              <w:t>17</w:t>
            </w:r>
            <w:r>
              <w:rPr>
                <w:rFonts w:cs="Times New Roman" w:hint="eastAsia"/>
                <w:color w:val="000000" w:themeColor="text1"/>
                <w:kern w:val="0"/>
                <w:sz w:val="24"/>
              </w:rPr>
              <w:t>：公众对生态环境质量满意程度</w:t>
            </w:r>
          </w:p>
        </w:tc>
      </w:tr>
      <w:tr w:rsidR="00C7679E" w14:paraId="0A4218BC" w14:textId="77777777" w:rsidTr="00803B32">
        <w:trPr>
          <w:cantSplit/>
        </w:trPr>
        <w:tc>
          <w:tcPr>
            <w:tcW w:w="160" w:type="pct"/>
            <w:vMerge/>
            <w:tcBorders>
              <w:left w:val="single" w:sz="4" w:space="0" w:color="000000"/>
              <w:right w:val="single" w:sz="4" w:space="0" w:color="000000"/>
            </w:tcBorders>
            <w:shd w:val="clear" w:color="auto" w:fill="auto"/>
            <w:vAlign w:val="center"/>
          </w:tcPr>
          <w:p w14:paraId="1D4CA997"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BCC8"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15</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0FD9A"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天长市金集镇井亭村和美乡村建设项目</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DD895"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1</w:t>
            </w:r>
            <w:r>
              <w:rPr>
                <w:rFonts w:cs="Times New Roman" w:hint="eastAsia"/>
                <w:color w:val="000000" w:themeColor="text1"/>
                <w:kern w:val="0"/>
                <w:sz w:val="24"/>
              </w:rPr>
              <w:t>、和美乡村基础设施改造工程，包括房屋及庭院整治、绿化景观建设、乡村振兴基础设施建设生态民宿改造、文化服务中心改造、数字乡村平台等；</w:t>
            </w:r>
            <w:r>
              <w:rPr>
                <w:rFonts w:cs="Times New Roman" w:hint="eastAsia"/>
                <w:color w:val="000000" w:themeColor="text1"/>
                <w:kern w:val="0"/>
                <w:sz w:val="24"/>
              </w:rPr>
              <w:t>2</w:t>
            </w:r>
            <w:r>
              <w:rPr>
                <w:rFonts w:cs="Times New Roman" w:hint="eastAsia"/>
                <w:color w:val="000000" w:themeColor="text1"/>
                <w:kern w:val="0"/>
                <w:sz w:val="24"/>
              </w:rPr>
              <w:t>、道路改造提升；</w:t>
            </w:r>
            <w:r>
              <w:rPr>
                <w:rFonts w:cs="Times New Roman" w:hint="eastAsia"/>
                <w:color w:val="000000" w:themeColor="text1"/>
                <w:kern w:val="0"/>
                <w:sz w:val="24"/>
              </w:rPr>
              <w:t>3</w:t>
            </w:r>
            <w:r>
              <w:rPr>
                <w:rFonts w:cs="Times New Roman" w:hint="eastAsia"/>
                <w:color w:val="000000" w:themeColor="text1"/>
                <w:kern w:val="0"/>
                <w:sz w:val="24"/>
              </w:rPr>
              <w:t>、结合土地流转，建设茶产业种植基地及有机农产品种植基地等。</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AAB96"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58311"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0.09</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1FA78"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天长市和美乡村建设发展有限公司</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29886"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hint="eastAsia"/>
                <w:color w:val="000000" w:themeColor="text1"/>
                <w:kern w:val="0"/>
                <w:sz w:val="24"/>
              </w:rPr>
              <w:t>17</w:t>
            </w:r>
            <w:r>
              <w:rPr>
                <w:rFonts w:cs="Times New Roman" w:hint="eastAsia"/>
                <w:color w:val="000000" w:themeColor="text1"/>
                <w:kern w:val="0"/>
                <w:sz w:val="24"/>
              </w:rPr>
              <w:t>：公众对生态环境质量满意程度</w:t>
            </w:r>
          </w:p>
        </w:tc>
      </w:tr>
      <w:tr w:rsidR="00C7679E" w14:paraId="59C62424" w14:textId="77777777" w:rsidTr="00803B32">
        <w:trPr>
          <w:cantSplit/>
        </w:trPr>
        <w:tc>
          <w:tcPr>
            <w:tcW w:w="160" w:type="pct"/>
            <w:vMerge/>
            <w:tcBorders>
              <w:left w:val="single" w:sz="4" w:space="0" w:color="000000"/>
              <w:bottom w:val="single" w:sz="4" w:space="0" w:color="000000"/>
              <w:right w:val="single" w:sz="4" w:space="0" w:color="000000"/>
            </w:tcBorders>
            <w:shd w:val="clear" w:color="auto" w:fill="auto"/>
            <w:vAlign w:val="center"/>
          </w:tcPr>
          <w:p w14:paraId="24BBA5C9" w14:textId="77777777" w:rsidR="00C7679E" w:rsidRDefault="00C7679E">
            <w:pPr>
              <w:spacing w:line="240" w:lineRule="auto"/>
              <w:ind w:firstLineChars="0" w:firstLine="0"/>
              <w:jc w:val="center"/>
              <w:rPr>
                <w:rFonts w:cs="Times New Roman"/>
                <w:color w:val="000000" w:themeColor="text1"/>
                <w:kern w:val="0"/>
                <w:sz w:val="24"/>
              </w:rPr>
            </w:pP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3E06B"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16</w:t>
            </w:r>
          </w:p>
        </w:tc>
        <w:tc>
          <w:tcPr>
            <w:tcW w:w="7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53EE3"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天长市汊涧镇长山村和美乡村建设项目</w:t>
            </w:r>
          </w:p>
        </w:tc>
        <w:tc>
          <w:tcPr>
            <w:tcW w:w="18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A7862" w14:textId="77777777" w:rsidR="00C7679E" w:rsidRDefault="00000000" w:rsidP="00803B32">
            <w:pPr>
              <w:spacing w:line="240" w:lineRule="auto"/>
              <w:ind w:firstLineChars="0" w:firstLine="0"/>
              <w:rPr>
                <w:rFonts w:cs="Times New Roman"/>
                <w:color w:val="000000" w:themeColor="text1"/>
                <w:kern w:val="0"/>
                <w:sz w:val="24"/>
              </w:rPr>
            </w:pPr>
            <w:r>
              <w:rPr>
                <w:rFonts w:cs="Times New Roman" w:hint="eastAsia"/>
                <w:color w:val="000000" w:themeColor="text1"/>
                <w:kern w:val="0"/>
                <w:sz w:val="24"/>
              </w:rPr>
              <w:t>1</w:t>
            </w:r>
            <w:r>
              <w:rPr>
                <w:rFonts w:cs="Times New Roman" w:hint="eastAsia"/>
                <w:color w:val="000000" w:themeColor="text1"/>
                <w:kern w:val="0"/>
                <w:sz w:val="24"/>
              </w:rPr>
              <w:t>、和美乡村基础设施改造工程，包括房屋及庭院整治、绿化景观建设、乡村振兴基础设施建设，生态民宿改造、文化服务中心改造、数字乡村平台等；</w:t>
            </w:r>
            <w:r>
              <w:rPr>
                <w:rFonts w:cs="Times New Roman" w:hint="eastAsia"/>
                <w:color w:val="000000" w:themeColor="text1"/>
                <w:kern w:val="0"/>
                <w:sz w:val="24"/>
              </w:rPr>
              <w:t>2</w:t>
            </w:r>
            <w:r>
              <w:rPr>
                <w:rFonts w:cs="Times New Roman" w:hint="eastAsia"/>
                <w:color w:val="000000" w:themeColor="text1"/>
                <w:kern w:val="0"/>
                <w:sz w:val="24"/>
              </w:rPr>
              <w:t>结合土地流转，建设有机农产品种植基地等。</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93359"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2024</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3BED0" w14:textId="77777777" w:rsidR="00C7679E" w:rsidRDefault="00000000">
            <w:pPr>
              <w:spacing w:line="240" w:lineRule="auto"/>
              <w:ind w:firstLineChars="0" w:firstLine="0"/>
              <w:jc w:val="center"/>
              <w:rPr>
                <w:rFonts w:cs="Times New Roman"/>
                <w:color w:val="000000" w:themeColor="text1"/>
                <w:kern w:val="0"/>
                <w:sz w:val="24"/>
              </w:rPr>
            </w:pPr>
            <w:r>
              <w:rPr>
                <w:rFonts w:cs="Times New Roman"/>
                <w:color w:val="000000" w:themeColor="text1"/>
                <w:kern w:val="0"/>
                <w:sz w:val="24"/>
              </w:rPr>
              <w:t>0.07</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C1777"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天长市和美乡村建设发展有限公司</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D0B45" w14:textId="77777777" w:rsidR="00C7679E" w:rsidRDefault="00000000">
            <w:pPr>
              <w:spacing w:line="240" w:lineRule="auto"/>
              <w:ind w:firstLineChars="0" w:firstLine="0"/>
              <w:jc w:val="center"/>
              <w:rPr>
                <w:rFonts w:cs="Times New Roman"/>
                <w:color w:val="000000" w:themeColor="text1"/>
                <w:kern w:val="0"/>
                <w:sz w:val="24"/>
              </w:rPr>
            </w:pPr>
            <w:r>
              <w:rPr>
                <w:rFonts w:cs="Times New Roman" w:hint="eastAsia"/>
                <w:color w:val="000000" w:themeColor="text1"/>
                <w:kern w:val="0"/>
                <w:sz w:val="24"/>
              </w:rPr>
              <w:t>建设指标</w:t>
            </w:r>
            <w:r>
              <w:rPr>
                <w:rFonts w:cs="Times New Roman" w:hint="eastAsia"/>
                <w:color w:val="000000" w:themeColor="text1"/>
                <w:kern w:val="0"/>
                <w:sz w:val="24"/>
              </w:rPr>
              <w:t>17</w:t>
            </w:r>
            <w:r>
              <w:rPr>
                <w:rFonts w:cs="Times New Roman" w:hint="eastAsia"/>
                <w:color w:val="000000" w:themeColor="text1"/>
                <w:kern w:val="0"/>
                <w:sz w:val="24"/>
              </w:rPr>
              <w:t>：公众对生态环境质量满意程度</w:t>
            </w:r>
          </w:p>
        </w:tc>
      </w:tr>
    </w:tbl>
    <w:p w14:paraId="21655D42" w14:textId="77777777" w:rsidR="00C7679E" w:rsidRDefault="00C7679E">
      <w:pPr>
        <w:widowControl/>
        <w:spacing w:line="240" w:lineRule="auto"/>
        <w:ind w:firstLineChars="0" w:firstLine="0"/>
        <w:jc w:val="left"/>
        <w:rPr>
          <w:color w:val="000000" w:themeColor="text1"/>
        </w:rPr>
      </w:pPr>
    </w:p>
    <w:sectPr w:rsidR="00C7679E">
      <w:headerReference w:type="default" r:id="rId22"/>
      <w:footerReference w:type="default" r:id="rId23"/>
      <w:pgSz w:w="16838" w:h="11906" w:orient="landscape"/>
      <w:pgMar w:top="1803" w:right="1440" w:bottom="1803"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017B6" w14:textId="77777777" w:rsidR="000C09BD" w:rsidRDefault="000C09BD">
      <w:pPr>
        <w:spacing w:line="240" w:lineRule="auto"/>
        <w:ind w:firstLine="560"/>
      </w:pPr>
      <w:r>
        <w:separator/>
      </w:r>
    </w:p>
  </w:endnote>
  <w:endnote w:type="continuationSeparator" w:id="0">
    <w:p w14:paraId="3B9987BD" w14:textId="77777777" w:rsidR="000C09BD" w:rsidRDefault="000C09B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82EFC" w14:textId="77777777" w:rsidR="00C7679E" w:rsidRDefault="00C7679E">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9CF73" w14:textId="77777777" w:rsidR="00C7679E" w:rsidRDefault="00C7679E">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4D890" w14:textId="77777777" w:rsidR="00C7679E" w:rsidRDefault="00C7679E">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9021699"/>
    </w:sdtPr>
    <w:sdtEndPr>
      <w:rPr>
        <w:rFonts w:cs="Times New Roman"/>
        <w:sz w:val="24"/>
        <w:szCs w:val="24"/>
      </w:rPr>
    </w:sdtEndPr>
    <w:sdtContent>
      <w:p w14:paraId="490B0903" w14:textId="77777777" w:rsidR="00C7679E" w:rsidRDefault="00000000">
        <w:pPr>
          <w:pStyle w:val="ad"/>
          <w:spacing w:line="240" w:lineRule="auto"/>
          <w:ind w:firstLineChars="0" w:firstLine="0"/>
          <w:jc w:val="center"/>
          <w:rPr>
            <w:rFonts w:cs="Times New Roman"/>
            <w:sz w:val="24"/>
            <w:szCs w:val="24"/>
          </w:rPr>
        </w:pPr>
        <w:r>
          <w:rPr>
            <w:rFonts w:cs="Times New Roman"/>
            <w:sz w:val="24"/>
            <w:szCs w:val="24"/>
          </w:rPr>
          <w:fldChar w:fldCharType="begin"/>
        </w:r>
        <w:r>
          <w:rPr>
            <w:rFonts w:cs="Times New Roman"/>
            <w:sz w:val="24"/>
            <w:szCs w:val="24"/>
          </w:rPr>
          <w:instrText>PAGE   \* MERGEFORMAT</w:instrText>
        </w:r>
        <w:r>
          <w:rPr>
            <w:rFonts w:cs="Times New Roman"/>
            <w:sz w:val="24"/>
            <w:szCs w:val="24"/>
          </w:rPr>
          <w:fldChar w:fldCharType="separate"/>
        </w:r>
        <w:r>
          <w:rPr>
            <w:rFonts w:cs="Times New Roman"/>
            <w:sz w:val="24"/>
            <w:szCs w:val="24"/>
            <w:lang w:val="zh-CN"/>
          </w:rPr>
          <w:t>2</w:t>
        </w:r>
        <w:r>
          <w:rPr>
            <w:rFonts w:cs="Times New Roman"/>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FC3B7" w14:textId="77777777" w:rsidR="00C7679E" w:rsidRDefault="00C7679E">
    <w:pPr>
      <w:snapToGrid w:val="0"/>
      <w:ind w:firstLine="360"/>
      <w:jc w:val="lef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5595431"/>
    </w:sdtPr>
    <w:sdtEndPr>
      <w:rPr>
        <w:rFonts w:cs="Times New Roman"/>
        <w:sz w:val="21"/>
        <w:szCs w:val="21"/>
      </w:rPr>
    </w:sdtEndPr>
    <w:sdtContent>
      <w:p w14:paraId="63E02435" w14:textId="77777777" w:rsidR="00C7679E" w:rsidRDefault="00000000">
        <w:pPr>
          <w:snapToGrid w:val="0"/>
          <w:spacing w:line="240" w:lineRule="auto"/>
          <w:ind w:firstLineChars="0" w:firstLine="0"/>
          <w:jc w:val="center"/>
          <w:rPr>
            <w:rFonts w:cs="Times New Roman"/>
            <w:sz w:val="21"/>
            <w:szCs w:val="21"/>
          </w:rPr>
        </w:pPr>
        <w:r>
          <w:rPr>
            <w:rFonts w:cs="Times New Roman"/>
            <w:sz w:val="21"/>
            <w:szCs w:val="21"/>
          </w:rPr>
          <w:fldChar w:fldCharType="begin"/>
        </w:r>
        <w:r>
          <w:rPr>
            <w:rFonts w:cs="Times New Roman"/>
            <w:sz w:val="21"/>
            <w:szCs w:val="21"/>
          </w:rPr>
          <w:instrText>PAGE   \* MERGEFORMAT</w:instrText>
        </w:r>
        <w:r>
          <w:rPr>
            <w:rFonts w:cs="Times New Roman"/>
            <w:sz w:val="21"/>
            <w:szCs w:val="21"/>
          </w:rPr>
          <w:fldChar w:fldCharType="separate"/>
        </w:r>
        <w:r>
          <w:rPr>
            <w:rFonts w:cs="Times New Roman"/>
            <w:sz w:val="21"/>
            <w:szCs w:val="21"/>
            <w:lang w:val="zh-CN"/>
          </w:rPr>
          <w:t>2</w:t>
        </w:r>
        <w:r>
          <w:rPr>
            <w:rFonts w:cs="Times New Roman"/>
            <w:sz w:val="21"/>
            <w:szCs w:val="21"/>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525A9" w14:textId="77777777" w:rsidR="00C7679E" w:rsidRDefault="00C7679E">
    <w:pPr>
      <w:snapToGrid w:val="0"/>
      <w:ind w:firstLine="360"/>
      <w:jc w:val="left"/>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4685529"/>
    </w:sdtPr>
    <w:sdtEndPr>
      <w:rPr>
        <w:rFonts w:cs="Times New Roman"/>
        <w:sz w:val="21"/>
        <w:szCs w:val="21"/>
      </w:rPr>
    </w:sdtEndPr>
    <w:sdtContent>
      <w:p w14:paraId="15FDA67A" w14:textId="77777777" w:rsidR="00C7679E" w:rsidRDefault="00000000">
        <w:pPr>
          <w:pStyle w:val="ad"/>
          <w:spacing w:line="240" w:lineRule="auto"/>
          <w:ind w:firstLineChars="0" w:firstLine="0"/>
          <w:jc w:val="center"/>
          <w:rPr>
            <w:rFonts w:cs="Times New Roman"/>
            <w:sz w:val="21"/>
            <w:szCs w:val="21"/>
          </w:rPr>
        </w:pPr>
        <w:r>
          <w:rPr>
            <w:rFonts w:cs="Times New Roman"/>
            <w:sz w:val="21"/>
            <w:szCs w:val="21"/>
          </w:rPr>
          <w:fldChar w:fldCharType="begin"/>
        </w:r>
        <w:r>
          <w:rPr>
            <w:rFonts w:cs="Times New Roman"/>
            <w:sz w:val="21"/>
            <w:szCs w:val="21"/>
          </w:rPr>
          <w:instrText>PAGE   \* MERGEFORMAT</w:instrText>
        </w:r>
        <w:r>
          <w:rPr>
            <w:rFonts w:cs="Times New Roman"/>
            <w:sz w:val="21"/>
            <w:szCs w:val="21"/>
          </w:rPr>
          <w:fldChar w:fldCharType="separate"/>
        </w:r>
        <w:r>
          <w:rPr>
            <w:rFonts w:cs="Times New Roman"/>
            <w:sz w:val="21"/>
            <w:szCs w:val="21"/>
            <w:lang w:val="zh-CN"/>
          </w:rPr>
          <w:t>2</w:t>
        </w:r>
        <w:r>
          <w:rPr>
            <w:rFonts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EF7E5" w14:textId="77777777" w:rsidR="000C09BD" w:rsidRDefault="000C09BD">
      <w:pPr>
        <w:spacing w:line="240" w:lineRule="auto"/>
        <w:ind w:firstLine="560"/>
      </w:pPr>
      <w:r>
        <w:separator/>
      </w:r>
    </w:p>
  </w:footnote>
  <w:footnote w:type="continuationSeparator" w:id="0">
    <w:p w14:paraId="0F9DBE17" w14:textId="77777777" w:rsidR="000C09BD" w:rsidRDefault="000C09BD">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96BFC" w14:textId="77777777" w:rsidR="00C7679E" w:rsidRDefault="00C7679E">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9A285" w14:textId="77777777" w:rsidR="00C7679E" w:rsidRDefault="00C7679E">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C525D" w14:textId="77777777" w:rsidR="00C7679E" w:rsidRDefault="00C7679E">
    <w:pPr>
      <w:pStyle w:val="af"/>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87983" w14:textId="77777777" w:rsidR="00C7679E" w:rsidRDefault="00000000">
    <w:pPr>
      <w:pBdr>
        <w:bottom w:val="single" w:sz="4" w:space="1" w:color="auto"/>
      </w:pBdr>
      <w:spacing w:line="240" w:lineRule="auto"/>
      <w:ind w:firstLineChars="0" w:firstLine="0"/>
      <w:jc w:val="center"/>
      <w:rPr>
        <w:sz w:val="21"/>
        <w:szCs w:val="21"/>
      </w:rPr>
    </w:pPr>
    <w:r>
      <w:rPr>
        <w:rFonts w:hint="eastAsia"/>
        <w:sz w:val="21"/>
        <w:szCs w:val="21"/>
      </w:rPr>
      <w:t>天长市生态文明建设示范区规划（</w:t>
    </w:r>
    <w:r>
      <w:rPr>
        <w:rFonts w:hint="eastAsia"/>
        <w:sz w:val="21"/>
        <w:szCs w:val="21"/>
      </w:rPr>
      <w:t>2024-2030</w:t>
    </w:r>
    <w:r>
      <w:rPr>
        <w:rFonts w:hint="eastAsia"/>
        <w:sz w:val="21"/>
        <w:szCs w:val="21"/>
      </w:rPr>
      <w:t>年）</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EFC81" w14:textId="77777777" w:rsidR="00C7679E" w:rsidRDefault="00C7679E">
    <w:pPr>
      <w:pBdr>
        <w:bottom w:val="single" w:sz="6" w:space="1" w:color="auto"/>
      </w:pBdr>
      <w:snapToGrid w:val="0"/>
      <w:ind w:firstLine="360"/>
      <w:jc w:val="cent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46A5A" w14:textId="77777777" w:rsidR="00C7679E" w:rsidRDefault="00000000">
    <w:pPr>
      <w:pBdr>
        <w:bottom w:val="single" w:sz="4" w:space="1" w:color="auto"/>
      </w:pBdr>
      <w:spacing w:line="240" w:lineRule="auto"/>
      <w:ind w:firstLineChars="0" w:firstLine="0"/>
      <w:jc w:val="center"/>
      <w:rPr>
        <w:sz w:val="21"/>
        <w:szCs w:val="21"/>
      </w:rPr>
    </w:pPr>
    <w:r>
      <w:rPr>
        <w:rFonts w:hint="eastAsia"/>
        <w:sz w:val="21"/>
        <w:szCs w:val="21"/>
      </w:rPr>
      <w:t>天长市生态文明建设示范区规划（</w:t>
    </w:r>
    <w:r>
      <w:rPr>
        <w:rFonts w:hint="eastAsia"/>
        <w:sz w:val="21"/>
        <w:szCs w:val="21"/>
      </w:rPr>
      <w:t>2024-2030</w:t>
    </w:r>
    <w:r>
      <w:rPr>
        <w:rFonts w:hint="eastAsia"/>
        <w:sz w:val="21"/>
        <w:szCs w:val="21"/>
      </w:rPr>
      <w:t>年）</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3AF50" w14:textId="77777777" w:rsidR="00C7679E" w:rsidRDefault="00C7679E">
    <w:pPr>
      <w:pBdr>
        <w:bottom w:val="single" w:sz="6" w:space="1" w:color="auto"/>
      </w:pBdr>
      <w:snapToGrid w:val="0"/>
      <w:ind w:firstLine="360"/>
      <w:jc w:val="center"/>
      <w:rPr>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43B4C" w14:textId="77777777" w:rsidR="00C7679E" w:rsidRDefault="00000000">
    <w:pPr>
      <w:pBdr>
        <w:bottom w:val="single" w:sz="4" w:space="1" w:color="auto"/>
      </w:pBdr>
      <w:spacing w:line="240" w:lineRule="auto"/>
      <w:ind w:firstLineChars="0" w:firstLine="0"/>
      <w:jc w:val="center"/>
      <w:rPr>
        <w:sz w:val="21"/>
        <w:szCs w:val="21"/>
      </w:rPr>
    </w:pPr>
    <w:r>
      <w:rPr>
        <w:rFonts w:hint="eastAsia"/>
        <w:sz w:val="21"/>
        <w:szCs w:val="21"/>
      </w:rPr>
      <w:t>天长市生态文明建设示范区规划（</w:t>
    </w:r>
    <w:r>
      <w:rPr>
        <w:rFonts w:hint="eastAsia"/>
        <w:sz w:val="21"/>
        <w:szCs w:val="21"/>
      </w:rPr>
      <w:t>2024-2030</w:t>
    </w:r>
    <w:r>
      <w:rPr>
        <w:rFonts w:hint="eastAsia"/>
        <w:sz w:val="21"/>
        <w:szCs w:val="21"/>
      </w:rPr>
      <w:t>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74286"/>
    <w:multiLevelType w:val="multilevel"/>
    <w:tmpl w:val="07074286"/>
    <w:lvl w:ilvl="0">
      <w:start w:val="1"/>
      <w:numFmt w:val="decimal"/>
      <w:pStyle w:val="a"/>
      <w:suff w:val="nothing"/>
      <w:lvlText w:val="（%1）"/>
      <w:lvlJc w:val="left"/>
      <w:pPr>
        <w:ind w:left="0" w:firstLine="400"/>
      </w:pPr>
      <w:rPr>
        <w:rFonts w:ascii="Times New Roman" w:hAnsi="Times New Roman" w:cs="Times New Roman"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2555C86"/>
    <w:multiLevelType w:val="multilevel"/>
    <w:tmpl w:val="22555C86"/>
    <w:lvl w:ilvl="0">
      <w:start w:val="1"/>
      <w:numFmt w:val="chineseCountingThousand"/>
      <w:pStyle w:val="1"/>
      <w:suff w:val="space"/>
      <w:lvlText w:val="第%1章"/>
      <w:lvlJc w:val="center"/>
      <w:pPr>
        <w:ind w:left="0" w:firstLine="0"/>
      </w:pPr>
      <w:rPr>
        <w:rFonts w:ascii="Times New Roman" w:eastAsia="方正小标宋简体" w:hAnsi="Times New Roman" w:cs="Times New Roman" w:hint="default"/>
        <w:b w:val="0"/>
        <w:bCs/>
        <w:i w:val="0"/>
        <w:sz w:val="36"/>
        <w:szCs w:val="36"/>
      </w:rPr>
    </w:lvl>
    <w:lvl w:ilvl="1">
      <w:start w:val="1"/>
      <w:numFmt w:val="decimal"/>
      <w:pStyle w:val="2"/>
      <w:isLgl/>
      <w:suff w:val="space"/>
      <w:lvlText w:val="%1.%2"/>
      <w:lvlJc w:val="left"/>
      <w:pPr>
        <w:ind w:left="0" w:firstLine="0"/>
      </w:pPr>
      <w:rPr>
        <w:rFonts w:ascii="Times New Roman" w:eastAsia="宋体" w:hAnsi="Times New Roman" w:cs="Times New Roman" w:hint="default"/>
        <w:b/>
        <w:bCs/>
        <w:i w:val="0"/>
        <w:sz w:val="32"/>
        <w:szCs w:val="32"/>
      </w:rPr>
    </w:lvl>
    <w:lvl w:ilvl="2">
      <w:start w:val="1"/>
      <w:numFmt w:val="decimal"/>
      <w:pStyle w:val="3"/>
      <w:isLgl/>
      <w:suff w:val="space"/>
      <w:lvlText w:val="%1.%2.%3"/>
      <w:lvlJc w:val="left"/>
      <w:pPr>
        <w:ind w:left="0" w:firstLine="0"/>
      </w:pPr>
      <w:rPr>
        <w:rFonts w:ascii="Times New Roman" w:eastAsia="宋体" w:hAnsi="Times New Roman" w:cs="Times New Roman" w:hint="default"/>
        <w:b/>
        <w:bCs w:val="0"/>
        <w:i w:val="0"/>
        <w:sz w:val="30"/>
        <w:szCs w:val="30"/>
      </w:rPr>
    </w:lvl>
    <w:lvl w:ilvl="3">
      <w:start w:val="1"/>
      <w:numFmt w:val="decimal"/>
      <w:pStyle w:val="4"/>
      <w:isLgl/>
      <w:suff w:val="space"/>
      <w:lvlText w:val="%1.%2.%3.%4"/>
      <w:lvlJc w:val="left"/>
      <w:pPr>
        <w:ind w:left="0" w:firstLine="0"/>
      </w:pPr>
      <w:rPr>
        <w:rFonts w:ascii="Times New Roman" w:eastAsia="宋体" w:hAnsi="Times New Roman" w:cs="Times New Roman" w:hint="default"/>
        <w:b/>
        <w:bCs w:val="0"/>
        <w:i w:val="0"/>
        <w:sz w:val="28"/>
        <w:szCs w:val="28"/>
      </w:rPr>
    </w:lvl>
    <w:lvl w:ilvl="4">
      <w:start w:val="1"/>
      <w:numFmt w:val="decimal"/>
      <w:pStyle w:val="a0"/>
      <w:isLgl/>
      <w:suff w:val="space"/>
      <w:lvlText w:val="表%1.%2-%5"/>
      <w:lvlJc w:val="center"/>
      <w:pPr>
        <w:ind w:left="0" w:firstLine="0"/>
      </w:pPr>
      <w:rPr>
        <w:rFonts w:ascii="Times New Roman" w:eastAsia="黑体" w:hAnsi="Times New Roman" w:cs="Times New Roman" w:hint="default"/>
        <w:b w:val="0"/>
        <w:bCs/>
        <w:i w:val="0"/>
        <w:sz w:val="24"/>
        <w:szCs w:val="24"/>
      </w:rPr>
    </w:lvl>
    <w:lvl w:ilvl="5">
      <w:start w:val="1"/>
      <w:numFmt w:val="decimal"/>
      <w:pStyle w:val="a1"/>
      <w:isLgl/>
      <w:suff w:val="space"/>
      <w:lvlText w:val="图%1.%2-%6"/>
      <w:lvlJc w:val="center"/>
      <w:pPr>
        <w:ind w:left="708" w:firstLine="0"/>
      </w:pPr>
      <w:rPr>
        <w:rFonts w:ascii="Times New Roman" w:eastAsia="黑体" w:hAnsi="Times New Roman" w:cs="Times New Roman" w:hint="default"/>
        <w:b w:val="0"/>
        <w:bCs/>
        <w:i w:val="0"/>
        <w:sz w:val="24"/>
        <w:szCs w:val="24"/>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16cid:durableId="1383628050">
    <w:abstractNumId w:val="1"/>
  </w:num>
  <w:num w:numId="2" w16cid:durableId="8796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isplayBackgroundShape/>
  <w:bordersDoNotSurroundHeader/>
  <w:bordersDoNotSurroundFooter/>
  <w:defaultTabStop w:val="420"/>
  <w:drawingGridHorizontalSpacing w:val="120"/>
  <w:drawingGridVerticalSpacing w:val="163"/>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RjNjY2NDVlOWFkOGQ2YzY5ZGIyNGNlNzFkMGI3ZjcifQ=="/>
  </w:docVars>
  <w:rsids>
    <w:rsidRoot w:val="00967F0F"/>
    <w:rsid w:val="00000B7A"/>
    <w:rsid w:val="00001DAC"/>
    <w:rsid w:val="00001EFD"/>
    <w:rsid w:val="0000227D"/>
    <w:rsid w:val="0000614A"/>
    <w:rsid w:val="00006B7D"/>
    <w:rsid w:val="0001019B"/>
    <w:rsid w:val="00011894"/>
    <w:rsid w:val="00014085"/>
    <w:rsid w:val="0002139F"/>
    <w:rsid w:val="0002437E"/>
    <w:rsid w:val="00030B3D"/>
    <w:rsid w:val="00030DA8"/>
    <w:rsid w:val="00031AA2"/>
    <w:rsid w:val="00032B30"/>
    <w:rsid w:val="0003368F"/>
    <w:rsid w:val="00036CD5"/>
    <w:rsid w:val="000377DC"/>
    <w:rsid w:val="00041F9F"/>
    <w:rsid w:val="000420DB"/>
    <w:rsid w:val="00043748"/>
    <w:rsid w:val="000440EE"/>
    <w:rsid w:val="000453D3"/>
    <w:rsid w:val="00045AF9"/>
    <w:rsid w:val="0004786E"/>
    <w:rsid w:val="00056852"/>
    <w:rsid w:val="000613FE"/>
    <w:rsid w:val="0006148E"/>
    <w:rsid w:val="00063F09"/>
    <w:rsid w:val="00064404"/>
    <w:rsid w:val="00065150"/>
    <w:rsid w:val="00065775"/>
    <w:rsid w:val="00066061"/>
    <w:rsid w:val="00066083"/>
    <w:rsid w:val="000665DE"/>
    <w:rsid w:val="00070984"/>
    <w:rsid w:val="0007742C"/>
    <w:rsid w:val="00087B19"/>
    <w:rsid w:val="000928D6"/>
    <w:rsid w:val="000A1C2C"/>
    <w:rsid w:val="000A2524"/>
    <w:rsid w:val="000A4ACA"/>
    <w:rsid w:val="000A74A1"/>
    <w:rsid w:val="000A7A71"/>
    <w:rsid w:val="000A7B9D"/>
    <w:rsid w:val="000B073C"/>
    <w:rsid w:val="000B2493"/>
    <w:rsid w:val="000B2AE1"/>
    <w:rsid w:val="000C09BD"/>
    <w:rsid w:val="000C137B"/>
    <w:rsid w:val="000C3C08"/>
    <w:rsid w:val="000C71D3"/>
    <w:rsid w:val="000D00C6"/>
    <w:rsid w:val="000D188D"/>
    <w:rsid w:val="000D1A2C"/>
    <w:rsid w:val="000D1B7A"/>
    <w:rsid w:val="000D3A9F"/>
    <w:rsid w:val="000D4A15"/>
    <w:rsid w:val="000D66B8"/>
    <w:rsid w:val="000D7FB8"/>
    <w:rsid w:val="000E021F"/>
    <w:rsid w:val="000E1630"/>
    <w:rsid w:val="000F2611"/>
    <w:rsid w:val="000F4160"/>
    <w:rsid w:val="000F7201"/>
    <w:rsid w:val="000F72BF"/>
    <w:rsid w:val="00102357"/>
    <w:rsid w:val="0010540B"/>
    <w:rsid w:val="00113B26"/>
    <w:rsid w:val="00114B7B"/>
    <w:rsid w:val="00116085"/>
    <w:rsid w:val="00116C6B"/>
    <w:rsid w:val="001231A1"/>
    <w:rsid w:val="001236B7"/>
    <w:rsid w:val="001239CF"/>
    <w:rsid w:val="00133C03"/>
    <w:rsid w:val="00133CE5"/>
    <w:rsid w:val="001346DE"/>
    <w:rsid w:val="00141DC3"/>
    <w:rsid w:val="00145116"/>
    <w:rsid w:val="001464F5"/>
    <w:rsid w:val="0014699B"/>
    <w:rsid w:val="00146F86"/>
    <w:rsid w:val="00147FCC"/>
    <w:rsid w:val="00150492"/>
    <w:rsid w:val="00153776"/>
    <w:rsid w:val="00156B66"/>
    <w:rsid w:val="00156EAC"/>
    <w:rsid w:val="001633F1"/>
    <w:rsid w:val="00165C3D"/>
    <w:rsid w:val="00166E58"/>
    <w:rsid w:val="00171945"/>
    <w:rsid w:val="00175479"/>
    <w:rsid w:val="001758A2"/>
    <w:rsid w:val="001769DC"/>
    <w:rsid w:val="00177FA1"/>
    <w:rsid w:val="0018284D"/>
    <w:rsid w:val="00183C30"/>
    <w:rsid w:val="00185569"/>
    <w:rsid w:val="00185C43"/>
    <w:rsid w:val="00192F6B"/>
    <w:rsid w:val="00194535"/>
    <w:rsid w:val="001977CD"/>
    <w:rsid w:val="001A0248"/>
    <w:rsid w:val="001A573F"/>
    <w:rsid w:val="001B079D"/>
    <w:rsid w:val="001B174A"/>
    <w:rsid w:val="001B50D9"/>
    <w:rsid w:val="001B5838"/>
    <w:rsid w:val="001B6A2F"/>
    <w:rsid w:val="001B775C"/>
    <w:rsid w:val="001C0C2A"/>
    <w:rsid w:val="001C0E85"/>
    <w:rsid w:val="001C1430"/>
    <w:rsid w:val="001C354F"/>
    <w:rsid w:val="001C39B3"/>
    <w:rsid w:val="001C6D11"/>
    <w:rsid w:val="001C6E8B"/>
    <w:rsid w:val="001D0939"/>
    <w:rsid w:val="001D09F2"/>
    <w:rsid w:val="001D09F6"/>
    <w:rsid w:val="001D1FD6"/>
    <w:rsid w:val="001D360D"/>
    <w:rsid w:val="001D4E45"/>
    <w:rsid w:val="001D4ECE"/>
    <w:rsid w:val="001D6DE8"/>
    <w:rsid w:val="001D72BE"/>
    <w:rsid w:val="001E0DD2"/>
    <w:rsid w:val="001E2A39"/>
    <w:rsid w:val="001E668D"/>
    <w:rsid w:val="001F019D"/>
    <w:rsid w:val="001F35E1"/>
    <w:rsid w:val="001F4987"/>
    <w:rsid w:val="001F4F7B"/>
    <w:rsid w:val="00202A10"/>
    <w:rsid w:val="002040FD"/>
    <w:rsid w:val="00205ED6"/>
    <w:rsid w:val="00206C82"/>
    <w:rsid w:val="00214E44"/>
    <w:rsid w:val="0021559E"/>
    <w:rsid w:val="0022022D"/>
    <w:rsid w:val="0022104D"/>
    <w:rsid w:val="00221415"/>
    <w:rsid w:val="002222B2"/>
    <w:rsid w:val="00222B24"/>
    <w:rsid w:val="00224EFE"/>
    <w:rsid w:val="002315E6"/>
    <w:rsid w:val="00233883"/>
    <w:rsid w:val="00234F5D"/>
    <w:rsid w:val="00235E5E"/>
    <w:rsid w:val="00240E3B"/>
    <w:rsid w:val="0024354F"/>
    <w:rsid w:val="0024725D"/>
    <w:rsid w:val="00250DDF"/>
    <w:rsid w:val="0025298A"/>
    <w:rsid w:val="00256774"/>
    <w:rsid w:val="00257443"/>
    <w:rsid w:val="00257A8D"/>
    <w:rsid w:val="002614A7"/>
    <w:rsid w:val="00263B61"/>
    <w:rsid w:val="00267FCC"/>
    <w:rsid w:val="0027069B"/>
    <w:rsid w:val="00271CF9"/>
    <w:rsid w:val="00271F0D"/>
    <w:rsid w:val="00273E81"/>
    <w:rsid w:val="0027543A"/>
    <w:rsid w:val="00280D47"/>
    <w:rsid w:val="002815EB"/>
    <w:rsid w:val="002815F9"/>
    <w:rsid w:val="002822EF"/>
    <w:rsid w:val="00282A07"/>
    <w:rsid w:val="002845FC"/>
    <w:rsid w:val="00284AC4"/>
    <w:rsid w:val="00287224"/>
    <w:rsid w:val="00294311"/>
    <w:rsid w:val="00294E98"/>
    <w:rsid w:val="0029583D"/>
    <w:rsid w:val="00296829"/>
    <w:rsid w:val="002A06EA"/>
    <w:rsid w:val="002A3E20"/>
    <w:rsid w:val="002B17E4"/>
    <w:rsid w:val="002B340D"/>
    <w:rsid w:val="002B4B47"/>
    <w:rsid w:val="002B4DDD"/>
    <w:rsid w:val="002B4ECB"/>
    <w:rsid w:val="002B67B6"/>
    <w:rsid w:val="002B7393"/>
    <w:rsid w:val="002C0490"/>
    <w:rsid w:val="002C08B9"/>
    <w:rsid w:val="002C0A55"/>
    <w:rsid w:val="002C0B50"/>
    <w:rsid w:val="002C151A"/>
    <w:rsid w:val="002C475D"/>
    <w:rsid w:val="002C4EE4"/>
    <w:rsid w:val="002C5B62"/>
    <w:rsid w:val="002C5FE3"/>
    <w:rsid w:val="002C6EBB"/>
    <w:rsid w:val="002D4498"/>
    <w:rsid w:val="002D4ABA"/>
    <w:rsid w:val="002D6216"/>
    <w:rsid w:val="002D6C9D"/>
    <w:rsid w:val="002E48E2"/>
    <w:rsid w:val="002F16A0"/>
    <w:rsid w:val="002F3099"/>
    <w:rsid w:val="002F3D9A"/>
    <w:rsid w:val="002F436A"/>
    <w:rsid w:val="002F4C1B"/>
    <w:rsid w:val="002F5EF5"/>
    <w:rsid w:val="0030009D"/>
    <w:rsid w:val="0030058B"/>
    <w:rsid w:val="00301CD5"/>
    <w:rsid w:val="00304A6F"/>
    <w:rsid w:val="00304CE2"/>
    <w:rsid w:val="00311A70"/>
    <w:rsid w:val="00312068"/>
    <w:rsid w:val="00312450"/>
    <w:rsid w:val="00312BD8"/>
    <w:rsid w:val="00314B34"/>
    <w:rsid w:val="00320FEE"/>
    <w:rsid w:val="003211A7"/>
    <w:rsid w:val="00321B5F"/>
    <w:rsid w:val="003267AF"/>
    <w:rsid w:val="00331961"/>
    <w:rsid w:val="00332D93"/>
    <w:rsid w:val="00333553"/>
    <w:rsid w:val="00335F71"/>
    <w:rsid w:val="00336E5F"/>
    <w:rsid w:val="00342053"/>
    <w:rsid w:val="00346349"/>
    <w:rsid w:val="003478CE"/>
    <w:rsid w:val="00353269"/>
    <w:rsid w:val="003543B5"/>
    <w:rsid w:val="00355096"/>
    <w:rsid w:val="003571E1"/>
    <w:rsid w:val="0035789A"/>
    <w:rsid w:val="003621B2"/>
    <w:rsid w:val="00363B9D"/>
    <w:rsid w:val="00366CA9"/>
    <w:rsid w:val="0037161C"/>
    <w:rsid w:val="00375B9C"/>
    <w:rsid w:val="003805B5"/>
    <w:rsid w:val="00380E6E"/>
    <w:rsid w:val="003833A7"/>
    <w:rsid w:val="00383EBF"/>
    <w:rsid w:val="003846CF"/>
    <w:rsid w:val="00385378"/>
    <w:rsid w:val="00385BA0"/>
    <w:rsid w:val="00387BE8"/>
    <w:rsid w:val="003905E8"/>
    <w:rsid w:val="00391C60"/>
    <w:rsid w:val="003953AA"/>
    <w:rsid w:val="00397517"/>
    <w:rsid w:val="003A0CE5"/>
    <w:rsid w:val="003A4179"/>
    <w:rsid w:val="003A5112"/>
    <w:rsid w:val="003B02D5"/>
    <w:rsid w:val="003B041B"/>
    <w:rsid w:val="003B0F62"/>
    <w:rsid w:val="003B16D2"/>
    <w:rsid w:val="003B31A7"/>
    <w:rsid w:val="003B4D62"/>
    <w:rsid w:val="003B5D90"/>
    <w:rsid w:val="003B6572"/>
    <w:rsid w:val="003C0CCF"/>
    <w:rsid w:val="003C2E62"/>
    <w:rsid w:val="003C3368"/>
    <w:rsid w:val="003C3432"/>
    <w:rsid w:val="003C411D"/>
    <w:rsid w:val="003C4845"/>
    <w:rsid w:val="003C5505"/>
    <w:rsid w:val="003C59D8"/>
    <w:rsid w:val="003C678E"/>
    <w:rsid w:val="003D0158"/>
    <w:rsid w:val="003D1F2E"/>
    <w:rsid w:val="003D1FAC"/>
    <w:rsid w:val="003D7348"/>
    <w:rsid w:val="003E1232"/>
    <w:rsid w:val="003E1255"/>
    <w:rsid w:val="003E242A"/>
    <w:rsid w:val="003E41B4"/>
    <w:rsid w:val="003E44DA"/>
    <w:rsid w:val="003E5C83"/>
    <w:rsid w:val="003E6ADD"/>
    <w:rsid w:val="003E6DE3"/>
    <w:rsid w:val="003F0F50"/>
    <w:rsid w:val="003F6023"/>
    <w:rsid w:val="00400D0C"/>
    <w:rsid w:val="00401901"/>
    <w:rsid w:val="00402723"/>
    <w:rsid w:val="004048AF"/>
    <w:rsid w:val="0040657F"/>
    <w:rsid w:val="004068B6"/>
    <w:rsid w:val="0041354A"/>
    <w:rsid w:val="00413E75"/>
    <w:rsid w:val="00414336"/>
    <w:rsid w:val="00414432"/>
    <w:rsid w:val="00415F60"/>
    <w:rsid w:val="00416E03"/>
    <w:rsid w:val="00417350"/>
    <w:rsid w:val="00417379"/>
    <w:rsid w:val="00417A77"/>
    <w:rsid w:val="0042019B"/>
    <w:rsid w:val="004217F5"/>
    <w:rsid w:val="00424707"/>
    <w:rsid w:val="00424D4F"/>
    <w:rsid w:val="00435CDD"/>
    <w:rsid w:val="00435E62"/>
    <w:rsid w:val="00436608"/>
    <w:rsid w:val="004370C5"/>
    <w:rsid w:val="00440983"/>
    <w:rsid w:val="00440C9C"/>
    <w:rsid w:val="004410CC"/>
    <w:rsid w:val="00441938"/>
    <w:rsid w:val="00446FE6"/>
    <w:rsid w:val="00447455"/>
    <w:rsid w:val="00454740"/>
    <w:rsid w:val="00455E3C"/>
    <w:rsid w:val="00457673"/>
    <w:rsid w:val="00460122"/>
    <w:rsid w:val="00461528"/>
    <w:rsid w:val="00461AB0"/>
    <w:rsid w:val="00464A04"/>
    <w:rsid w:val="00466D3B"/>
    <w:rsid w:val="00467E2C"/>
    <w:rsid w:val="004714F6"/>
    <w:rsid w:val="00472968"/>
    <w:rsid w:val="00473297"/>
    <w:rsid w:val="004733E5"/>
    <w:rsid w:val="00481D78"/>
    <w:rsid w:val="00481FC2"/>
    <w:rsid w:val="004830AB"/>
    <w:rsid w:val="00483393"/>
    <w:rsid w:val="0048420C"/>
    <w:rsid w:val="0048486C"/>
    <w:rsid w:val="004869F1"/>
    <w:rsid w:val="004873AF"/>
    <w:rsid w:val="00494298"/>
    <w:rsid w:val="00494400"/>
    <w:rsid w:val="004A0610"/>
    <w:rsid w:val="004A1838"/>
    <w:rsid w:val="004A2E59"/>
    <w:rsid w:val="004A2F66"/>
    <w:rsid w:val="004A3657"/>
    <w:rsid w:val="004A7FAF"/>
    <w:rsid w:val="004B0E0D"/>
    <w:rsid w:val="004B6962"/>
    <w:rsid w:val="004C0E48"/>
    <w:rsid w:val="004C2061"/>
    <w:rsid w:val="004C4805"/>
    <w:rsid w:val="004C49D7"/>
    <w:rsid w:val="004C5DB4"/>
    <w:rsid w:val="004C7376"/>
    <w:rsid w:val="004D0FC2"/>
    <w:rsid w:val="004D5197"/>
    <w:rsid w:val="004E0BD2"/>
    <w:rsid w:val="004E442E"/>
    <w:rsid w:val="004E5F2F"/>
    <w:rsid w:val="004E7962"/>
    <w:rsid w:val="004E79B0"/>
    <w:rsid w:val="004F01BC"/>
    <w:rsid w:val="004F7E32"/>
    <w:rsid w:val="0050112C"/>
    <w:rsid w:val="00501A38"/>
    <w:rsid w:val="005045DF"/>
    <w:rsid w:val="00507C33"/>
    <w:rsid w:val="00510EC7"/>
    <w:rsid w:val="00512AEE"/>
    <w:rsid w:val="00512D35"/>
    <w:rsid w:val="00512FDE"/>
    <w:rsid w:val="00514A5D"/>
    <w:rsid w:val="005151FE"/>
    <w:rsid w:val="005152EA"/>
    <w:rsid w:val="005170FE"/>
    <w:rsid w:val="00517670"/>
    <w:rsid w:val="00517AE3"/>
    <w:rsid w:val="00525BC9"/>
    <w:rsid w:val="00525BF0"/>
    <w:rsid w:val="00527D11"/>
    <w:rsid w:val="00531250"/>
    <w:rsid w:val="00537823"/>
    <w:rsid w:val="00537BF7"/>
    <w:rsid w:val="005524DD"/>
    <w:rsid w:val="0056066A"/>
    <w:rsid w:val="00561C97"/>
    <w:rsid w:val="00562F2B"/>
    <w:rsid w:val="005634A6"/>
    <w:rsid w:val="00567E65"/>
    <w:rsid w:val="00570FF9"/>
    <w:rsid w:val="005735F7"/>
    <w:rsid w:val="00581CD5"/>
    <w:rsid w:val="0058227B"/>
    <w:rsid w:val="00582B5E"/>
    <w:rsid w:val="0058537D"/>
    <w:rsid w:val="00587ABC"/>
    <w:rsid w:val="00591F45"/>
    <w:rsid w:val="00597538"/>
    <w:rsid w:val="005A0A98"/>
    <w:rsid w:val="005A12F5"/>
    <w:rsid w:val="005B0E40"/>
    <w:rsid w:val="005B1C77"/>
    <w:rsid w:val="005B2EAF"/>
    <w:rsid w:val="005B47D4"/>
    <w:rsid w:val="005C0A76"/>
    <w:rsid w:val="005C3198"/>
    <w:rsid w:val="005C5CFF"/>
    <w:rsid w:val="005C7B57"/>
    <w:rsid w:val="005D1AD3"/>
    <w:rsid w:val="005D5A46"/>
    <w:rsid w:val="005D5E4B"/>
    <w:rsid w:val="005D79F1"/>
    <w:rsid w:val="005E4C31"/>
    <w:rsid w:val="005E4C6A"/>
    <w:rsid w:val="005E4CFC"/>
    <w:rsid w:val="005E6060"/>
    <w:rsid w:val="005E6B4D"/>
    <w:rsid w:val="005E733E"/>
    <w:rsid w:val="005F055A"/>
    <w:rsid w:val="005F1CA5"/>
    <w:rsid w:val="005F274D"/>
    <w:rsid w:val="005F295D"/>
    <w:rsid w:val="005F395B"/>
    <w:rsid w:val="005F6558"/>
    <w:rsid w:val="005F7CF0"/>
    <w:rsid w:val="00600CE0"/>
    <w:rsid w:val="00600D52"/>
    <w:rsid w:val="006022A0"/>
    <w:rsid w:val="00603027"/>
    <w:rsid w:val="00607043"/>
    <w:rsid w:val="00612952"/>
    <w:rsid w:val="00612EAE"/>
    <w:rsid w:val="006155AE"/>
    <w:rsid w:val="00617285"/>
    <w:rsid w:val="00624FAD"/>
    <w:rsid w:val="00633137"/>
    <w:rsid w:val="0063556C"/>
    <w:rsid w:val="00636600"/>
    <w:rsid w:val="00637305"/>
    <w:rsid w:val="006379E4"/>
    <w:rsid w:val="00642268"/>
    <w:rsid w:val="00643713"/>
    <w:rsid w:val="00650DE7"/>
    <w:rsid w:val="0065567E"/>
    <w:rsid w:val="006573DC"/>
    <w:rsid w:val="00657D1B"/>
    <w:rsid w:val="0066014B"/>
    <w:rsid w:val="0066143D"/>
    <w:rsid w:val="0066392B"/>
    <w:rsid w:val="0066463A"/>
    <w:rsid w:val="00664C82"/>
    <w:rsid w:val="00666478"/>
    <w:rsid w:val="006678EB"/>
    <w:rsid w:val="00675914"/>
    <w:rsid w:val="00675F20"/>
    <w:rsid w:val="00676A37"/>
    <w:rsid w:val="006774E9"/>
    <w:rsid w:val="00680FB0"/>
    <w:rsid w:val="00681C41"/>
    <w:rsid w:val="006827A4"/>
    <w:rsid w:val="00683EFE"/>
    <w:rsid w:val="00686716"/>
    <w:rsid w:val="00687D39"/>
    <w:rsid w:val="0069757F"/>
    <w:rsid w:val="006A0ABE"/>
    <w:rsid w:val="006A2135"/>
    <w:rsid w:val="006A3746"/>
    <w:rsid w:val="006A4773"/>
    <w:rsid w:val="006A62CC"/>
    <w:rsid w:val="006A70A0"/>
    <w:rsid w:val="006B447F"/>
    <w:rsid w:val="006C577B"/>
    <w:rsid w:val="006D1407"/>
    <w:rsid w:val="006D1B43"/>
    <w:rsid w:val="006D6EA7"/>
    <w:rsid w:val="006D761D"/>
    <w:rsid w:val="006E2BC0"/>
    <w:rsid w:val="006E372E"/>
    <w:rsid w:val="006E6418"/>
    <w:rsid w:val="006E6BE6"/>
    <w:rsid w:val="006E6C37"/>
    <w:rsid w:val="006E7080"/>
    <w:rsid w:val="006E7329"/>
    <w:rsid w:val="006F4927"/>
    <w:rsid w:val="006F554A"/>
    <w:rsid w:val="006F599E"/>
    <w:rsid w:val="006F74C2"/>
    <w:rsid w:val="007004D0"/>
    <w:rsid w:val="00701925"/>
    <w:rsid w:val="00703CF6"/>
    <w:rsid w:val="00704CBF"/>
    <w:rsid w:val="007052CD"/>
    <w:rsid w:val="00707283"/>
    <w:rsid w:val="00707FD0"/>
    <w:rsid w:val="00711D56"/>
    <w:rsid w:val="0071216C"/>
    <w:rsid w:val="00712695"/>
    <w:rsid w:val="007169F1"/>
    <w:rsid w:val="0071792D"/>
    <w:rsid w:val="007208A7"/>
    <w:rsid w:val="0072571B"/>
    <w:rsid w:val="007261E1"/>
    <w:rsid w:val="00730959"/>
    <w:rsid w:val="00730D26"/>
    <w:rsid w:val="007331C6"/>
    <w:rsid w:val="00734CCC"/>
    <w:rsid w:val="00737AEC"/>
    <w:rsid w:val="007440C0"/>
    <w:rsid w:val="00744457"/>
    <w:rsid w:val="00745930"/>
    <w:rsid w:val="007554C5"/>
    <w:rsid w:val="00755B47"/>
    <w:rsid w:val="00760EAD"/>
    <w:rsid w:val="0076291B"/>
    <w:rsid w:val="00770CDF"/>
    <w:rsid w:val="00777D25"/>
    <w:rsid w:val="0078014A"/>
    <w:rsid w:val="00783339"/>
    <w:rsid w:val="0078624B"/>
    <w:rsid w:val="007868D7"/>
    <w:rsid w:val="00787D32"/>
    <w:rsid w:val="00790FE9"/>
    <w:rsid w:val="007933B1"/>
    <w:rsid w:val="00797949"/>
    <w:rsid w:val="007B469A"/>
    <w:rsid w:val="007B47E9"/>
    <w:rsid w:val="007B5246"/>
    <w:rsid w:val="007B6407"/>
    <w:rsid w:val="007B7788"/>
    <w:rsid w:val="007C195E"/>
    <w:rsid w:val="007C2AC6"/>
    <w:rsid w:val="007C66F2"/>
    <w:rsid w:val="007C671C"/>
    <w:rsid w:val="007C7E82"/>
    <w:rsid w:val="007D621A"/>
    <w:rsid w:val="007E68A7"/>
    <w:rsid w:val="007F0680"/>
    <w:rsid w:val="007F1DB7"/>
    <w:rsid w:val="007F7278"/>
    <w:rsid w:val="007F7AB3"/>
    <w:rsid w:val="008010C5"/>
    <w:rsid w:val="008029E3"/>
    <w:rsid w:val="00803B32"/>
    <w:rsid w:val="00805020"/>
    <w:rsid w:val="008051DE"/>
    <w:rsid w:val="00806783"/>
    <w:rsid w:val="008069BC"/>
    <w:rsid w:val="008075F8"/>
    <w:rsid w:val="00811604"/>
    <w:rsid w:val="00811838"/>
    <w:rsid w:val="00813D7B"/>
    <w:rsid w:val="00814327"/>
    <w:rsid w:val="0081578B"/>
    <w:rsid w:val="008167F5"/>
    <w:rsid w:val="00816FA1"/>
    <w:rsid w:val="00821944"/>
    <w:rsid w:val="0082295D"/>
    <w:rsid w:val="00822B2D"/>
    <w:rsid w:val="00822CFC"/>
    <w:rsid w:val="008250A4"/>
    <w:rsid w:val="0082729C"/>
    <w:rsid w:val="008274BA"/>
    <w:rsid w:val="00833356"/>
    <w:rsid w:val="00834836"/>
    <w:rsid w:val="00840954"/>
    <w:rsid w:val="00842DE3"/>
    <w:rsid w:val="00844824"/>
    <w:rsid w:val="008467F2"/>
    <w:rsid w:val="0085093A"/>
    <w:rsid w:val="00851000"/>
    <w:rsid w:val="008560E8"/>
    <w:rsid w:val="00857380"/>
    <w:rsid w:val="00857EAE"/>
    <w:rsid w:val="00861155"/>
    <w:rsid w:val="0086167E"/>
    <w:rsid w:val="00871936"/>
    <w:rsid w:val="008724B5"/>
    <w:rsid w:val="00872823"/>
    <w:rsid w:val="00884334"/>
    <w:rsid w:val="00886E25"/>
    <w:rsid w:val="008921AE"/>
    <w:rsid w:val="0089382A"/>
    <w:rsid w:val="00894F76"/>
    <w:rsid w:val="0089572A"/>
    <w:rsid w:val="00897C6B"/>
    <w:rsid w:val="008A0462"/>
    <w:rsid w:val="008A1AC7"/>
    <w:rsid w:val="008A420A"/>
    <w:rsid w:val="008A55DC"/>
    <w:rsid w:val="008A710D"/>
    <w:rsid w:val="008B17EE"/>
    <w:rsid w:val="008B48F9"/>
    <w:rsid w:val="008B4BF9"/>
    <w:rsid w:val="008C146D"/>
    <w:rsid w:val="008C27E4"/>
    <w:rsid w:val="008C37D8"/>
    <w:rsid w:val="008C51DE"/>
    <w:rsid w:val="008C5DD1"/>
    <w:rsid w:val="008C7089"/>
    <w:rsid w:val="008C7E3D"/>
    <w:rsid w:val="008D3E62"/>
    <w:rsid w:val="008D40D3"/>
    <w:rsid w:val="008D4713"/>
    <w:rsid w:val="008D6F53"/>
    <w:rsid w:val="008D74E3"/>
    <w:rsid w:val="008E1AD8"/>
    <w:rsid w:val="008E3285"/>
    <w:rsid w:val="008E6023"/>
    <w:rsid w:val="008F084A"/>
    <w:rsid w:val="008F251E"/>
    <w:rsid w:val="008F2AB3"/>
    <w:rsid w:val="008F4414"/>
    <w:rsid w:val="008F5420"/>
    <w:rsid w:val="008F56A2"/>
    <w:rsid w:val="008F5D47"/>
    <w:rsid w:val="008F68F1"/>
    <w:rsid w:val="008F7038"/>
    <w:rsid w:val="00900FC4"/>
    <w:rsid w:val="0090170C"/>
    <w:rsid w:val="00902E87"/>
    <w:rsid w:val="00904F78"/>
    <w:rsid w:val="009135E1"/>
    <w:rsid w:val="00914257"/>
    <w:rsid w:val="00916115"/>
    <w:rsid w:val="00916FDA"/>
    <w:rsid w:val="00924667"/>
    <w:rsid w:val="00924A12"/>
    <w:rsid w:val="0092626A"/>
    <w:rsid w:val="009300F1"/>
    <w:rsid w:val="00930F40"/>
    <w:rsid w:val="009319E1"/>
    <w:rsid w:val="0094252D"/>
    <w:rsid w:val="009457D6"/>
    <w:rsid w:val="00945E42"/>
    <w:rsid w:val="009506FC"/>
    <w:rsid w:val="00950F1C"/>
    <w:rsid w:val="00952330"/>
    <w:rsid w:val="00952D1E"/>
    <w:rsid w:val="00953555"/>
    <w:rsid w:val="00960A23"/>
    <w:rsid w:val="0096112A"/>
    <w:rsid w:val="00965807"/>
    <w:rsid w:val="00967F0F"/>
    <w:rsid w:val="009718BA"/>
    <w:rsid w:val="009760D3"/>
    <w:rsid w:val="00976CFB"/>
    <w:rsid w:val="00976F7C"/>
    <w:rsid w:val="009770E6"/>
    <w:rsid w:val="00980703"/>
    <w:rsid w:val="00980F06"/>
    <w:rsid w:val="00981C8B"/>
    <w:rsid w:val="00985DC0"/>
    <w:rsid w:val="00986610"/>
    <w:rsid w:val="00992762"/>
    <w:rsid w:val="00993471"/>
    <w:rsid w:val="009A138C"/>
    <w:rsid w:val="009A2815"/>
    <w:rsid w:val="009A29C0"/>
    <w:rsid w:val="009A4CFC"/>
    <w:rsid w:val="009A5114"/>
    <w:rsid w:val="009A6962"/>
    <w:rsid w:val="009A72EA"/>
    <w:rsid w:val="009B5358"/>
    <w:rsid w:val="009B6062"/>
    <w:rsid w:val="009B62BC"/>
    <w:rsid w:val="009C066D"/>
    <w:rsid w:val="009C2CD5"/>
    <w:rsid w:val="009C40EB"/>
    <w:rsid w:val="009C584F"/>
    <w:rsid w:val="009D0905"/>
    <w:rsid w:val="009D42AB"/>
    <w:rsid w:val="009D4906"/>
    <w:rsid w:val="009D6CD9"/>
    <w:rsid w:val="009D7ED8"/>
    <w:rsid w:val="009E127D"/>
    <w:rsid w:val="009E3728"/>
    <w:rsid w:val="009E43BA"/>
    <w:rsid w:val="009E5E17"/>
    <w:rsid w:val="009E6555"/>
    <w:rsid w:val="009E6605"/>
    <w:rsid w:val="009F617A"/>
    <w:rsid w:val="009F6C94"/>
    <w:rsid w:val="00A005EA"/>
    <w:rsid w:val="00A01AC8"/>
    <w:rsid w:val="00A02158"/>
    <w:rsid w:val="00A04153"/>
    <w:rsid w:val="00A0482E"/>
    <w:rsid w:val="00A067CC"/>
    <w:rsid w:val="00A10401"/>
    <w:rsid w:val="00A106F9"/>
    <w:rsid w:val="00A113E7"/>
    <w:rsid w:val="00A11646"/>
    <w:rsid w:val="00A11FE7"/>
    <w:rsid w:val="00A12B0B"/>
    <w:rsid w:val="00A1481F"/>
    <w:rsid w:val="00A14C61"/>
    <w:rsid w:val="00A15A4A"/>
    <w:rsid w:val="00A16E35"/>
    <w:rsid w:val="00A20DE9"/>
    <w:rsid w:val="00A25577"/>
    <w:rsid w:val="00A259BA"/>
    <w:rsid w:val="00A32C6B"/>
    <w:rsid w:val="00A3488D"/>
    <w:rsid w:val="00A34E4B"/>
    <w:rsid w:val="00A362E1"/>
    <w:rsid w:val="00A36E45"/>
    <w:rsid w:val="00A4213C"/>
    <w:rsid w:val="00A440D8"/>
    <w:rsid w:val="00A45359"/>
    <w:rsid w:val="00A47B8D"/>
    <w:rsid w:val="00A548D2"/>
    <w:rsid w:val="00A54C91"/>
    <w:rsid w:val="00A55648"/>
    <w:rsid w:val="00A62586"/>
    <w:rsid w:val="00A626BA"/>
    <w:rsid w:val="00A62A38"/>
    <w:rsid w:val="00A6332D"/>
    <w:rsid w:val="00A6453E"/>
    <w:rsid w:val="00A65006"/>
    <w:rsid w:val="00A674EA"/>
    <w:rsid w:val="00A677F9"/>
    <w:rsid w:val="00A70AEE"/>
    <w:rsid w:val="00A721BC"/>
    <w:rsid w:val="00A74CFF"/>
    <w:rsid w:val="00A74D4B"/>
    <w:rsid w:val="00A82482"/>
    <w:rsid w:val="00A844A4"/>
    <w:rsid w:val="00A86841"/>
    <w:rsid w:val="00A87683"/>
    <w:rsid w:val="00A91662"/>
    <w:rsid w:val="00A918A5"/>
    <w:rsid w:val="00AA167E"/>
    <w:rsid w:val="00AA227A"/>
    <w:rsid w:val="00AA2C08"/>
    <w:rsid w:val="00AA5E3E"/>
    <w:rsid w:val="00AA7B41"/>
    <w:rsid w:val="00AB1C42"/>
    <w:rsid w:val="00AB25DF"/>
    <w:rsid w:val="00AB5D12"/>
    <w:rsid w:val="00AC4DF8"/>
    <w:rsid w:val="00AC538D"/>
    <w:rsid w:val="00AC76DD"/>
    <w:rsid w:val="00AD28E2"/>
    <w:rsid w:val="00AE0898"/>
    <w:rsid w:val="00AE0B21"/>
    <w:rsid w:val="00AE2A34"/>
    <w:rsid w:val="00AE31F4"/>
    <w:rsid w:val="00AE3443"/>
    <w:rsid w:val="00AE4572"/>
    <w:rsid w:val="00AE688A"/>
    <w:rsid w:val="00AE73B2"/>
    <w:rsid w:val="00AE7DEF"/>
    <w:rsid w:val="00AF0959"/>
    <w:rsid w:val="00B0273A"/>
    <w:rsid w:val="00B0362A"/>
    <w:rsid w:val="00B10382"/>
    <w:rsid w:val="00B12868"/>
    <w:rsid w:val="00B13435"/>
    <w:rsid w:val="00B14842"/>
    <w:rsid w:val="00B1647A"/>
    <w:rsid w:val="00B2056A"/>
    <w:rsid w:val="00B20962"/>
    <w:rsid w:val="00B2442F"/>
    <w:rsid w:val="00B26C65"/>
    <w:rsid w:val="00B30BAF"/>
    <w:rsid w:val="00B32D47"/>
    <w:rsid w:val="00B3607A"/>
    <w:rsid w:val="00B36AB1"/>
    <w:rsid w:val="00B37081"/>
    <w:rsid w:val="00B40199"/>
    <w:rsid w:val="00B40E12"/>
    <w:rsid w:val="00B54598"/>
    <w:rsid w:val="00B54E33"/>
    <w:rsid w:val="00B5513A"/>
    <w:rsid w:val="00B55F6B"/>
    <w:rsid w:val="00B61F39"/>
    <w:rsid w:val="00B62F67"/>
    <w:rsid w:val="00B6433F"/>
    <w:rsid w:val="00B65ED6"/>
    <w:rsid w:val="00B740C9"/>
    <w:rsid w:val="00B7414E"/>
    <w:rsid w:val="00B75B45"/>
    <w:rsid w:val="00B76042"/>
    <w:rsid w:val="00B7708C"/>
    <w:rsid w:val="00B7783F"/>
    <w:rsid w:val="00B81B66"/>
    <w:rsid w:val="00B90AAD"/>
    <w:rsid w:val="00B94A45"/>
    <w:rsid w:val="00B9692A"/>
    <w:rsid w:val="00B97B00"/>
    <w:rsid w:val="00B97B8D"/>
    <w:rsid w:val="00BA0E57"/>
    <w:rsid w:val="00BA28C7"/>
    <w:rsid w:val="00BA6B0B"/>
    <w:rsid w:val="00BA7905"/>
    <w:rsid w:val="00BB16B5"/>
    <w:rsid w:val="00BB2FB3"/>
    <w:rsid w:val="00BB3432"/>
    <w:rsid w:val="00BB5F74"/>
    <w:rsid w:val="00BB6466"/>
    <w:rsid w:val="00BB67B0"/>
    <w:rsid w:val="00BC00BE"/>
    <w:rsid w:val="00BC3DAF"/>
    <w:rsid w:val="00BC4E52"/>
    <w:rsid w:val="00BC72B1"/>
    <w:rsid w:val="00BC78AA"/>
    <w:rsid w:val="00BC7986"/>
    <w:rsid w:val="00BC7CA4"/>
    <w:rsid w:val="00BD0D77"/>
    <w:rsid w:val="00BD0EF2"/>
    <w:rsid w:val="00BD2B1A"/>
    <w:rsid w:val="00BD2F94"/>
    <w:rsid w:val="00BD5209"/>
    <w:rsid w:val="00BD67A8"/>
    <w:rsid w:val="00BD7DC7"/>
    <w:rsid w:val="00BE06D0"/>
    <w:rsid w:val="00BE274B"/>
    <w:rsid w:val="00BE39BA"/>
    <w:rsid w:val="00BE39D3"/>
    <w:rsid w:val="00BE4AA4"/>
    <w:rsid w:val="00BE5409"/>
    <w:rsid w:val="00BE7377"/>
    <w:rsid w:val="00BF3A40"/>
    <w:rsid w:val="00BF4D10"/>
    <w:rsid w:val="00C06E12"/>
    <w:rsid w:val="00C10728"/>
    <w:rsid w:val="00C142D0"/>
    <w:rsid w:val="00C167BA"/>
    <w:rsid w:val="00C226F7"/>
    <w:rsid w:val="00C24DEE"/>
    <w:rsid w:val="00C2651B"/>
    <w:rsid w:val="00C3174F"/>
    <w:rsid w:val="00C32B1F"/>
    <w:rsid w:val="00C35481"/>
    <w:rsid w:val="00C4040F"/>
    <w:rsid w:val="00C40506"/>
    <w:rsid w:val="00C428B7"/>
    <w:rsid w:val="00C44575"/>
    <w:rsid w:val="00C44C5B"/>
    <w:rsid w:val="00C46FB3"/>
    <w:rsid w:val="00C4756D"/>
    <w:rsid w:val="00C47BE8"/>
    <w:rsid w:val="00C51AC6"/>
    <w:rsid w:val="00C53BFB"/>
    <w:rsid w:val="00C53CE3"/>
    <w:rsid w:val="00C55B02"/>
    <w:rsid w:val="00C572FF"/>
    <w:rsid w:val="00C57E81"/>
    <w:rsid w:val="00C636F0"/>
    <w:rsid w:val="00C639CD"/>
    <w:rsid w:val="00C6551A"/>
    <w:rsid w:val="00C6798B"/>
    <w:rsid w:val="00C71EF4"/>
    <w:rsid w:val="00C73730"/>
    <w:rsid w:val="00C74202"/>
    <w:rsid w:val="00C7679E"/>
    <w:rsid w:val="00C767F2"/>
    <w:rsid w:val="00C77AC6"/>
    <w:rsid w:val="00C77E78"/>
    <w:rsid w:val="00C80927"/>
    <w:rsid w:val="00C81DD9"/>
    <w:rsid w:val="00C90469"/>
    <w:rsid w:val="00C915F7"/>
    <w:rsid w:val="00C93057"/>
    <w:rsid w:val="00CA0723"/>
    <w:rsid w:val="00CA4D46"/>
    <w:rsid w:val="00CA6300"/>
    <w:rsid w:val="00CB01AA"/>
    <w:rsid w:val="00CB27C8"/>
    <w:rsid w:val="00CB2F12"/>
    <w:rsid w:val="00CB2FA7"/>
    <w:rsid w:val="00CB46CD"/>
    <w:rsid w:val="00CB583C"/>
    <w:rsid w:val="00CB6685"/>
    <w:rsid w:val="00CC2E18"/>
    <w:rsid w:val="00CC62DD"/>
    <w:rsid w:val="00CD4EE3"/>
    <w:rsid w:val="00CD65A1"/>
    <w:rsid w:val="00CD7006"/>
    <w:rsid w:val="00CE108C"/>
    <w:rsid w:val="00CE1E0A"/>
    <w:rsid w:val="00CE3271"/>
    <w:rsid w:val="00CE3C0C"/>
    <w:rsid w:val="00CE41B1"/>
    <w:rsid w:val="00CE5678"/>
    <w:rsid w:val="00CE78DC"/>
    <w:rsid w:val="00CF1543"/>
    <w:rsid w:val="00CF16BA"/>
    <w:rsid w:val="00CF50F3"/>
    <w:rsid w:val="00CF603E"/>
    <w:rsid w:val="00CF60DD"/>
    <w:rsid w:val="00CF75D6"/>
    <w:rsid w:val="00CF7E1A"/>
    <w:rsid w:val="00D01F39"/>
    <w:rsid w:val="00D0310E"/>
    <w:rsid w:val="00D04671"/>
    <w:rsid w:val="00D0756E"/>
    <w:rsid w:val="00D112E8"/>
    <w:rsid w:val="00D11A7A"/>
    <w:rsid w:val="00D13AA0"/>
    <w:rsid w:val="00D15DFE"/>
    <w:rsid w:val="00D20E1A"/>
    <w:rsid w:val="00D23870"/>
    <w:rsid w:val="00D2403D"/>
    <w:rsid w:val="00D2490F"/>
    <w:rsid w:val="00D24992"/>
    <w:rsid w:val="00D24B04"/>
    <w:rsid w:val="00D277E1"/>
    <w:rsid w:val="00D3295F"/>
    <w:rsid w:val="00D329A1"/>
    <w:rsid w:val="00D34567"/>
    <w:rsid w:val="00D34A79"/>
    <w:rsid w:val="00D34CCE"/>
    <w:rsid w:val="00D351AA"/>
    <w:rsid w:val="00D377BA"/>
    <w:rsid w:val="00D4125A"/>
    <w:rsid w:val="00D43A27"/>
    <w:rsid w:val="00D44BAA"/>
    <w:rsid w:val="00D47255"/>
    <w:rsid w:val="00D559A4"/>
    <w:rsid w:val="00D56AAB"/>
    <w:rsid w:val="00D56E68"/>
    <w:rsid w:val="00D61901"/>
    <w:rsid w:val="00D624A7"/>
    <w:rsid w:val="00D63D1C"/>
    <w:rsid w:val="00D64431"/>
    <w:rsid w:val="00D67B61"/>
    <w:rsid w:val="00D73C5B"/>
    <w:rsid w:val="00D74094"/>
    <w:rsid w:val="00D80DD2"/>
    <w:rsid w:val="00D83908"/>
    <w:rsid w:val="00D84872"/>
    <w:rsid w:val="00D84CCE"/>
    <w:rsid w:val="00D86914"/>
    <w:rsid w:val="00D93F58"/>
    <w:rsid w:val="00DA3C39"/>
    <w:rsid w:val="00DB2E8A"/>
    <w:rsid w:val="00DB357F"/>
    <w:rsid w:val="00DB4E9E"/>
    <w:rsid w:val="00DB71D0"/>
    <w:rsid w:val="00DB79EE"/>
    <w:rsid w:val="00DC195B"/>
    <w:rsid w:val="00DC22DC"/>
    <w:rsid w:val="00DC3A2B"/>
    <w:rsid w:val="00DC5A11"/>
    <w:rsid w:val="00DC5F2C"/>
    <w:rsid w:val="00DC6C61"/>
    <w:rsid w:val="00DC72E0"/>
    <w:rsid w:val="00DD0ED3"/>
    <w:rsid w:val="00DD150F"/>
    <w:rsid w:val="00DD3DBF"/>
    <w:rsid w:val="00DD45AB"/>
    <w:rsid w:val="00DD4CB2"/>
    <w:rsid w:val="00DE0C2D"/>
    <w:rsid w:val="00DF3AAA"/>
    <w:rsid w:val="00DF3FA5"/>
    <w:rsid w:val="00DF4515"/>
    <w:rsid w:val="00DF737B"/>
    <w:rsid w:val="00E00D76"/>
    <w:rsid w:val="00E0540D"/>
    <w:rsid w:val="00E05EF8"/>
    <w:rsid w:val="00E11696"/>
    <w:rsid w:val="00E12558"/>
    <w:rsid w:val="00E142D5"/>
    <w:rsid w:val="00E143ED"/>
    <w:rsid w:val="00E16DBC"/>
    <w:rsid w:val="00E20267"/>
    <w:rsid w:val="00E2082D"/>
    <w:rsid w:val="00E22440"/>
    <w:rsid w:val="00E245B9"/>
    <w:rsid w:val="00E255FE"/>
    <w:rsid w:val="00E25DE2"/>
    <w:rsid w:val="00E30AE5"/>
    <w:rsid w:val="00E32B6B"/>
    <w:rsid w:val="00E332E2"/>
    <w:rsid w:val="00E34598"/>
    <w:rsid w:val="00E360BB"/>
    <w:rsid w:val="00E36988"/>
    <w:rsid w:val="00E4095D"/>
    <w:rsid w:val="00E413A9"/>
    <w:rsid w:val="00E42A23"/>
    <w:rsid w:val="00E44169"/>
    <w:rsid w:val="00E44A35"/>
    <w:rsid w:val="00E51B27"/>
    <w:rsid w:val="00E51F21"/>
    <w:rsid w:val="00E52991"/>
    <w:rsid w:val="00E548AE"/>
    <w:rsid w:val="00E552F3"/>
    <w:rsid w:val="00E55B38"/>
    <w:rsid w:val="00E55C6C"/>
    <w:rsid w:val="00E55D2C"/>
    <w:rsid w:val="00E56D28"/>
    <w:rsid w:val="00E579F5"/>
    <w:rsid w:val="00E57DC8"/>
    <w:rsid w:val="00E60016"/>
    <w:rsid w:val="00E6290A"/>
    <w:rsid w:val="00E64BFD"/>
    <w:rsid w:val="00E71F53"/>
    <w:rsid w:val="00E72579"/>
    <w:rsid w:val="00E74775"/>
    <w:rsid w:val="00E76AF1"/>
    <w:rsid w:val="00E76F96"/>
    <w:rsid w:val="00E77746"/>
    <w:rsid w:val="00E82820"/>
    <w:rsid w:val="00E82EDA"/>
    <w:rsid w:val="00E83C68"/>
    <w:rsid w:val="00E86342"/>
    <w:rsid w:val="00E8676C"/>
    <w:rsid w:val="00E90552"/>
    <w:rsid w:val="00E91D34"/>
    <w:rsid w:val="00EA0441"/>
    <w:rsid w:val="00EA6207"/>
    <w:rsid w:val="00EB1873"/>
    <w:rsid w:val="00EB4F61"/>
    <w:rsid w:val="00EB618A"/>
    <w:rsid w:val="00EB6F11"/>
    <w:rsid w:val="00EC145A"/>
    <w:rsid w:val="00EC1A63"/>
    <w:rsid w:val="00EC2D97"/>
    <w:rsid w:val="00EC36EB"/>
    <w:rsid w:val="00EC3BAA"/>
    <w:rsid w:val="00EC6151"/>
    <w:rsid w:val="00EC6473"/>
    <w:rsid w:val="00ED0429"/>
    <w:rsid w:val="00ED0ED6"/>
    <w:rsid w:val="00ED0F4E"/>
    <w:rsid w:val="00ED1A14"/>
    <w:rsid w:val="00ED1BA0"/>
    <w:rsid w:val="00ED3EB5"/>
    <w:rsid w:val="00ED4F5C"/>
    <w:rsid w:val="00ED5B28"/>
    <w:rsid w:val="00EE1B91"/>
    <w:rsid w:val="00EE3060"/>
    <w:rsid w:val="00EF172A"/>
    <w:rsid w:val="00EF4075"/>
    <w:rsid w:val="00EF43C8"/>
    <w:rsid w:val="00EF60B3"/>
    <w:rsid w:val="00EF7D03"/>
    <w:rsid w:val="00F01E37"/>
    <w:rsid w:val="00F040B5"/>
    <w:rsid w:val="00F061CE"/>
    <w:rsid w:val="00F065CB"/>
    <w:rsid w:val="00F06FA2"/>
    <w:rsid w:val="00F07D00"/>
    <w:rsid w:val="00F11962"/>
    <w:rsid w:val="00F11F83"/>
    <w:rsid w:val="00F14991"/>
    <w:rsid w:val="00F14EDF"/>
    <w:rsid w:val="00F15968"/>
    <w:rsid w:val="00F2145B"/>
    <w:rsid w:val="00F215A1"/>
    <w:rsid w:val="00F22307"/>
    <w:rsid w:val="00F2472C"/>
    <w:rsid w:val="00F36693"/>
    <w:rsid w:val="00F37E44"/>
    <w:rsid w:val="00F43BA3"/>
    <w:rsid w:val="00F44FAF"/>
    <w:rsid w:val="00F4563E"/>
    <w:rsid w:val="00F51365"/>
    <w:rsid w:val="00F5269E"/>
    <w:rsid w:val="00F53AC2"/>
    <w:rsid w:val="00F54163"/>
    <w:rsid w:val="00F5686F"/>
    <w:rsid w:val="00F63BDE"/>
    <w:rsid w:val="00F64971"/>
    <w:rsid w:val="00F65BFF"/>
    <w:rsid w:val="00F70FB3"/>
    <w:rsid w:val="00F71C0E"/>
    <w:rsid w:val="00F74FCF"/>
    <w:rsid w:val="00F806D1"/>
    <w:rsid w:val="00F82155"/>
    <w:rsid w:val="00F8477B"/>
    <w:rsid w:val="00F850F9"/>
    <w:rsid w:val="00F9039B"/>
    <w:rsid w:val="00F90F41"/>
    <w:rsid w:val="00F946BC"/>
    <w:rsid w:val="00F94897"/>
    <w:rsid w:val="00F94CE4"/>
    <w:rsid w:val="00F95C5B"/>
    <w:rsid w:val="00F97A15"/>
    <w:rsid w:val="00F97C09"/>
    <w:rsid w:val="00FA4477"/>
    <w:rsid w:val="00FA520D"/>
    <w:rsid w:val="00FA641B"/>
    <w:rsid w:val="00FB294A"/>
    <w:rsid w:val="00FB2964"/>
    <w:rsid w:val="00FB3F14"/>
    <w:rsid w:val="00FB4667"/>
    <w:rsid w:val="00FC0416"/>
    <w:rsid w:val="00FC1CF3"/>
    <w:rsid w:val="00FC20A7"/>
    <w:rsid w:val="00FC33E9"/>
    <w:rsid w:val="00FC534B"/>
    <w:rsid w:val="00FC584F"/>
    <w:rsid w:val="00FC698E"/>
    <w:rsid w:val="00FC6DC7"/>
    <w:rsid w:val="00FC6E29"/>
    <w:rsid w:val="00FC6E68"/>
    <w:rsid w:val="00FC76DC"/>
    <w:rsid w:val="00FC7D98"/>
    <w:rsid w:val="00FD1DE5"/>
    <w:rsid w:val="00FD230A"/>
    <w:rsid w:val="00FD5C01"/>
    <w:rsid w:val="00FE1035"/>
    <w:rsid w:val="00FE13F4"/>
    <w:rsid w:val="00FE3B4F"/>
    <w:rsid w:val="00FE55DC"/>
    <w:rsid w:val="00FE587E"/>
    <w:rsid w:val="00FF09F6"/>
    <w:rsid w:val="00FF113E"/>
    <w:rsid w:val="00FF53A1"/>
    <w:rsid w:val="00FF5473"/>
    <w:rsid w:val="077961C6"/>
    <w:rsid w:val="0A6D18E6"/>
    <w:rsid w:val="13E372D7"/>
    <w:rsid w:val="16BA319D"/>
    <w:rsid w:val="19525CC3"/>
    <w:rsid w:val="1C89671D"/>
    <w:rsid w:val="1F031AD7"/>
    <w:rsid w:val="20E83E27"/>
    <w:rsid w:val="22AB61F7"/>
    <w:rsid w:val="32CD26E3"/>
    <w:rsid w:val="423348D5"/>
    <w:rsid w:val="44DC0B83"/>
    <w:rsid w:val="4667038F"/>
    <w:rsid w:val="472745EF"/>
    <w:rsid w:val="4A3A2756"/>
    <w:rsid w:val="4BAB7035"/>
    <w:rsid w:val="4DFA5532"/>
    <w:rsid w:val="4F877B82"/>
    <w:rsid w:val="53D520DF"/>
    <w:rsid w:val="54985024"/>
    <w:rsid w:val="5CC54677"/>
    <w:rsid w:val="5FDF46D0"/>
    <w:rsid w:val="62044ED6"/>
    <w:rsid w:val="653F742A"/>
    <w:rsid w:val="67B0347A"/>
    <w:rsid w:val="6B7A0945"/>
    <w:rsid w:val="6FBE2F6D"/>
    <w:rsid w:val="7C224DAA"/>
    <w:rsid w:val="7C4E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1D72E"/>
  <w15:docId w15:val="{BCFAC5D4-53F3-4E0E-99AD-3810633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spacing w:line="560" w:lineRule="exact"/>
      <w:ind w:firstLineChars="200" w:firstLine="200"/>
      <w:jc w:val="both"/>
    </w:pPr>
    <w:rPr>
      <w:rFonts w:eastAsia="仿宋_GB2312" w:cstheme="minorBidi"/>
      <w:kern w:val="2"/>
      <w:sz w:val="28"/>
      <w:szCs w:val="22"/>
    </w:rPr>
  </w:style>
  <w:style w:type="paragraph" w:styleId="10">
    <w:name w:val="heading 1"/>
    <w:basedOn w:val="a2"/>
    <w:next w:val="a2"/>
    <w:link w:val="11"/>
    <w:autoRedefine/>
    <w:uiPriority w:val="9"/>
    <w:qFormat/>
    <w:pPr>
      <w:keepNext/>
      <w:keepLines/>
      <w:ind w:firstLineChars="0" w:firstLine="0"/>
      <w:jc w:val="center"/>
      <w:outlineLvl w:val="0"/>
    </w:pPr>
    <w:rPr>
      <w:b/>
      <w:bCs/>
      <w:kern w:val="44"/>
      <w:sz w:val="32"/>
      <w:szCs w:val="44"/>
    </w:rPr>
  </w:style>
  <w:style w:type="paragraph" w:styleId="5">
    <w:name w:val="heading 5"/>
    <w:basedOn w:val="a2"/>
    <w:next w:val="a2"/>
    <w:link w:val="50"/>
    <w:autoRedefine/>
    <w:uiPriority w:val="9"/>
    <w:semiHidden/>
    <w:unhideWhenUsed/>
    <w:qFormat/>
    <w:pPr>
      <w:keepNext/>
      <w:keepLines/>
      <w:spacing w:before="280" w:after="290" w:line="376" w:lineRule="auto"/>
      <w:outlineLvl w:val="4"/>
    </w:pPr>
    <w:rPr>
      <w:b/>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7">
    <w:name w:val="toc 7"/>
    <w:basedOn w:val="a2"/>
    <w:next w:val="a2"/>
    <w:autoRedefine/>
    <w:uiPriority w:val="39"/>
    <w:unhideWhenUsed/>
    <w:qFormat/>
    <w:pPr>
      <w:spacing w:line="240" w:lineRule="auto"/>
      <w:ind w:leftChars="1200" w:left="2520" w:firstLineChars="0" w:firstLine="0"/>
    </w:pPr>
    <w:rPr>
      <w:rFonts w:asciiTheme="minorHAnsi" w:eastAsiaTheme="minorEastAsia" w:hAnsiTheme="minorHAnsi"/>
      <w:sz w:val="21"/>
      <w14:ligatures w14:val="standardContextual"/>
    </w:rPr>
  </w:style>
  <w:style w:type="paragraph" w:styleId="a6">
    <w:name w:val="Normal Indent"/>
    <w:basedOn w:val="a2"/>
    <w:autoRedefine/>
    <w:uiPriority w:val="99"/>
    <w:semiHidden/>
    <w:unhideWhenUsed/>
    <w:qFormat/>
    <w:pPr>
      <w:ind w:firstLine="420"/>
    </w:pPr>
    <w:rPr>
      <w:rFonts w:cs="Times New Roman"/>
      <w:szCs w:val="24"/>
    </w:rPr>
  </w:style>
  <w:style w:type="paragraph" w:styleId="a7">
    <w:name w:val="annotation text"/>
    <w:basedOn w:val="a2"/>
    <w:link w:val="a8"/>
    <w:autoRedefine/>
    <w:uiPriority w:val="99"/>
    <w:semiHidden/>
    <w:unhideWhenUsed/>
    <w:qFormat/>
    <w:pPr>
      <w:jc w:val="left"/>
    </w:pPr>
  </w:style>
  <w:style w:type="paragraph" w:styleId="a9">
    <w:name w:val="Body Text"/>
    <w:basedOn w:val="a2"/>
    <w:link w:val="aa"/>
    <w:uiPriority w:val="1"/>
    <w:qFormat/>
    <w:pPr>
      <w:spacing w:before="26" w:line="240" w:lineRule="auto"/>
      <w:ind w:left="137" w:firstLineChars="0" w:firstLine="0"/>
      <w:jc w:val="left"/>
    </w:pPr>
    <w:rPr>
      <w:rFonts w:ascii="宋体" w:hAnsi="宋体"/>
      <w:kern w:val="0"/>
      <w:szCs w:val="24"/>
      <w:lang w:eastAsia="en-US"/>
    </w:rPr>
  </w:style>
  <w:style w:type="paragraph" w:styleId="TOC5">
    <w:name w:val="toc 5"/>
    <w:basedOn w:val="a2"/>
    <w:next w:val="a2"/>
    <w:autoRedefine/>
    <w:uiPriority w:val="39"/>
    <w:unhideWhenUsed/>
    <w:qFormat/>
    <w:pPr>
      <w:spacing w:line="240" w:lineRule="auto"/>
      <w:ind w:leftChars="800" w:left="1680" w:firstLineChars="0" w:firstLine="0"/>
    </w:pPr>
    <w:rPr>
      <w:rFonts w:asciiTheme="minorHAnsi" w:eastAsiaTheme="minorEastAsia" w:hAnsiTheme="minorHAnsi"/>
      <w:sz w:val="21"/>
      <w14:ligatures w14:val="standardContextual"/>
    </w:rPr>
  </w:style>
  <w:style w:type="paragraph" w:styleId="TOC3">
    <w:name w:val="toc 3"/>
    <w:basedOn w:val="a2"/>
    <w:next w:val="a2"/>
    <w:autoRedefine/>
    <w:uiPriority w:val="39"/>
    <w:unhideWhenUsed/>
    <w:qFormat/>
    <w:pPr>
      <w:ind w:leftChars="400" w:left="840"/>
    </w:pPr>
  </w:style>
  <w:style w:type="paragraph" w:styleId="TOC8">
    <w:name w:val="toc 8"/>
    <w:basedOn w:val="a2"/>
    <w:next w:val="a2"/>
    <w:autoRedefine/>
    <w:uiPriority w:val="39"/>
    <w:unhideWhenUsed/>
    <w:qFormat/>
    <w:pPr>
      <w:spacing w:line="240" w:lineRule="auto"/>
      <w:ind w:leftChars="1400" w:left="2940" w:firstLineChars="0" w:firstLine="0"/>
    </w:pPr>
    <w:rPr>
      <w:rFonts w:asciiTheme="minorHAnsi" w:eastAsiaTheme="minorEastAsia" w:hAnsiTheme="minorHAnsi"/>
      <w:sz w:val="21"/>
      <w14:ligatures w14:val="standardContextual"/>
    </w:rPr>
  </w:style>
  <w:style w:type="paragraph" w:styleId="ab">
    <w:name w:val="Date"/>
    <w:basedOn w:val="a2"/>
    <w:next w:val="a2"/>
    <w:link w:val="ac"/>
    <w:autoRedefine/>
    <w:uiPriority w:val="99"/>
    <w:semiHidden/>
    <w:unhideWhenUsed/>
    <w:qFormat/>
    <w:pPr>
      <w:ind w:leftChars="2500" w:left="100"/>
    </w:pPr>
  </w:style>
  <w:style w:type="paragraph" w:styleId="ad">
    <w:name w:val="footer"/>
    <w:basedOn w:val="a2"/>
    <w:link w:val="ae"/>
    <w:autoRedefine/>
    <w:uiPriority w:val="99"/>
    <w:unhideWhenUsed/>
    <w:qFormat/>
    <w:pPr>
      <w:tabs>
        <w:tab w:val="center" w:pos="4153"/>
        <w:tab w:val="right" w:pos="8306"/>
      </w:tabs>
      <w:snapToGrid w:val="0"/>
      <w:jc w:val="left"/>
    </w:pPr>
    <w:rPr>
      <w:sz w:val="18"/>
      <w:szCs w:val="18"/>
    </w:rPr>
  </w:style>
  <w:style w:type="paragraph" w:styleId="af">
    <w:name w:val="header"/>
    <w:basedOn w:val="a2"/>
    <w:link w:val="af0"/>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2"/>
    <w:next w:val="a2"/>
    <w:autoRedefine/>
    <w:uiPriority w:val="39"/>
    <w:unhideWhenUsed/>
    <w:qFormat/>
    <w:pPr>
      <w:tabs>
        <w:tab w:val="right" w:leader="dot" w:pos="8296"/>
      </w:tabs>
      <w:ind w:firstLineChars="0" w:firstLine="0"/>
    </w:pPr>
    <w:rPr>
      <w:rFonts w:eastAsia="方正小标宋简体"/>
      <w:sz w:val="30"/>
    </w:rPr>
  </w:style>
  <w:style w:type="paragraph" w:styleId="TOC4">
    <w:name w:val="toc 4"/>
    <w:basedOn w:val="a2"/>
    <w:next w:val="a2"/>
    <w:autoRedefine/>
    <w:uiPriority w:val="39"/>
    <w:unhideWhenUsed/>
    <w:qFormat/>
    <w:pPr>
      <w:spacing w:line="240" w:lineRule="auto"/>
      <w:ind w:leftChars="600" w:left="1260" w:firstLineChars="0" w:firstLine="0"/>
    </w:pPr>
    <w:rPr>
      <w:rFonts w:asciiTheme="minorHAnsi" w:eastAsiaTheme="minorEastAsia" w:hAnsiTheme="minorHAnsi"/>
      <w:sz w:val="21"/>
      <w14:ligatures w14:val="standardContextual"/>
    </w:rPr>
  </w:style>
  <w:style w:type="paragraph" w:styleId="af1">
    <w:name w:val="Subtitle"/>
    <w:basedOn w:val="a2"/>
    <w:next w:val="a2"/>
    <w:link w:val="af2"/>
    <w:autoRedefine/>
    <w:uiPriority w:val="11"/>
    <w:qFormat/>
    <w:pPr>
      <w:spacing w:before="240" w:after="60" w:line="312" w:lineRule="auto"/>
      <w:jc w:val="center"/>
      <w:outlineLvl w:val="1"/>
    </w:pPr>
    <w:rPr>
      <w:rFonts w:asciiTheme="minorHAnsi" w:eastAsiaTheme="minorEastAsia" w:hAnsiTheme="minorHAnsi"/>
      <w:b/>
      <w:bCs/>
      <w:kern w:val="28"/>
      <w:sz w:val="32"/>
      <w:szCs w:val="32"/>
    </w:rPr>
  </w:style>
  <w:style w:type="paragraph" w:styleId="TOC6">
    <w:name w:val="toc 6"/>
    <w:basedOn w:val="a2"/>
    <w:next w:val="a2"/>
    <w:autoRedefine/>
    <w:uiPriority w:val="39"/>
    <w:unhideWhenUsed/>
    <w:qFormat/>
    <w:pPr>
      <w:spacing w:line="240" w:lineRule="auto"/>
      <w:ind w:leftChars="1000" w:left="2100" w:firstLineChars="0" w:firstLine="0"/>
    </w:pPr>
    <w:rPr>
      <w:rFonts w:asciiTheme="minorHAnsi" w:eastAsiaTheme="minorEastAsia" w:hAnsiTheme="minorHAnsi"/>
      <w:sz w:val="21"/>
      <w14:ligatures w14:val="standardContextual"/>
    </w:rPr>
  </w:style>
  <w:style w:type="paragraph" w:styleId="TOC2">
    <w:name w:val="toc 2"/>
    <w:basedOn w:val="a2"/>
    <w:next w:val="a2"/>
    <w:autoRedefine/>
    <w:uiPriority w:val="39"/>
    <w:unhideWhenUsed/>
    <w:qFormat/>
    <w:pPr>
      <w:ind w:leftChars="200" w:left="200" w:firstLineChars="0" w:firstLine="0"/>
    </w:pPr>
    <w:rPr>
      <w:rFonts w:eastAsia="黑体"/>
    </w:rPr>
  </w:style>
  <w:style w:type="paragraph" w:styleId="TOC9">
    <w:name w:val="toc 9"/>
    <w:basedOn w:val="a2"/>
    <w:next w:val="a2"/>
    <w:autoRedefine/>
    <w:uiPriority w:val="39"/>
    <w:unhideWhenUsed/>
    <w:qFormat/>
    <w:pPr>
      <w:spacing w:line="240" w:lineRule="auto"/>
      <w:ind w:leftChars="1600" w:left="3360" w:firstLineChars="0" w:firstLine="0"/>
    </w:pPr>
    <w:rPr>
      <w:rFonts w:asciiTheme="minorHAnsi" w:eastAsiaTheme="minorEastAsia" w:hAnsiTheme="minorHAnsi"/>
      <w:sz w:val="21"/>
      <w14:ligatures w14:val="standardContextual"/>
    </w:rPr>
  </w:style>
  <w:style w:type="paragraph" w:styleId="af3">
    <w:name w:val="Normal (Web)"/>
    <w:basedOn w:val="a2"/>
    <w:autoRedefine/>
    <w:uiPriority w:val="99"/>
    <w:unhideWhenUsed/>
    <w:qFormat/>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f4">
    <w:name w:val="Title"/>
    <w:basedOn w:val="a2"/>
    <w:next w:val="a2"/>
    <w:link w:val="af5"/>
    <w:autoRedefine/>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6">
    <w:name w:val="annotation subject"/>
    <w:basedOn w:val="a7"/>
    <w:next w:val="a7"/>
    <w:link w:val="af7"/>
    <w:autoRedefine/>
    <w:uiPriority w:val="99"/>
    <w:semiHidden/>
    <w:unhideWhenUsed/>
    <w:qFormat/>
    <w:rPr>
      <w:b/>
      <w:bCs/>
    </w:rPr>
  </w:style>
  <w:style w:type="table" w:styleId="af8">
    <w:name w:val="Table Grid"/>
    <w:basedOn w:val="a4"/>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3"/>
    <w:autoRedefine/>
    <w:uiPriority w:val="22"/>
    <w:qFormat/>
    <w:rPr>
      <w:b/>
      <w:bCs/>
    </w:rPr>
  </w:style>
  <w:style w:type="character" w:styleId="afa">
    <w:name w:val="Emphasis"/>
    <w:basedOn w:val="a3"/>
    <w:autoRedefine/>
    <w:uiPriority w:val="20"/>
    <w:qFormat/>
    <w:rPr>
      <w:i/>
      <w:iCs/>
    </w:rPr>
  </w:style>
  <w:style w:type="character" w:styleId="afb">
    <w:name w:val="Hyperlink"/>
    <w:basedOn w:val="a3"/>
    <w:autoRedefine/>
    <w:uiPriority w:val="99"/>
    <w:unhideWhenUsed/>
    <w:qFormat/>
    <w:rPr>
      <w:color w:val="0000FF"/>
      <w:u w:val="single"/>
    </w:rPr>
  </w:style>
  <w:style w:type="character" w:styleId="afc">
    <w:name w:val="annotation reference"/>
    <w:basedOn w:val="a3"/>
    <w:autoRedefine/>
    <w:uiPriority w:val="99"/>
    <w:semiHidden/>
    <w:unhideWhenUsed/>
    <w:qFormat/>
    <w:rPr>
      <w:sz w:val="21"/>
      <w:szCs w:val="21"/>
    </w:rPr>
  </w:style>
  <w:style w:type="character" w:customStyle="1" w:styleId="af0">
    <w:name w:val="页眉 字符"/>
    <w:basedOn w:val="a3"/>
    <w:link w:val="af"/>
    <w:autoRedefine/>
    <w:uiPriority w:val="99"/>
    <w:qFormat/>
    <w:rPr>
      <w:sz w:val="18"/>
      <w:szCs w:val="18"/>
    </w:rPr>
  </w:style>
  <w:style w:type="character" w:customStyle="1" w:styleId="ae">
    <w:name w:val="页脚 字符"/>
    <w:basedOn w:val="a3"/>
    <w:link w:val="ad"/>
    <w:autoRedefine/>
    <w:uiPriority w:val="99"/>
    <w:qFormat/>
    <w:rPr>
      <w:sz w:val="18"/>
      <w:szCs w:val="18"/>
    </w:rPr>
  </w:style>
  <w:style w:type="character" w:customStyle="1" w:styleId="af5">
    <w:name w:val="标题 字符"/>
    <w:basedOn w:val="a3"/>
    <w:link w:val="af4"/>
    <w:autoRedefine/>
    <w:uiPriority w:val="10"/>
    <w:qFormat/>
    <w:rPr>
      <w:rFonts w:asciiTheme="majorHAnsi" w:eastAsiaTheme="majorEastAsia" w:hAnsiTheme="majorHAnsi" w:cstheme="majorBidi"/>
      <w:b/>
      <w:bCs/>
      <w:sz w:val="32"/>
      <w:szCs w:val="32"/>
    </w:rPr>
  </w:style>
  <w:style w:type="character" w:customStyle="1" w:styleId="af2">
    <w:name w:val="副标题 字符"/>
    <w:basedOn w:val="a3"/>
    <w:link w:val="af1"/>
    <w:autoRedefine/>
    <w:uiPriority w:val="11"/>
    <w:qFormat/>
    <w:rPr>
      <w:b/>
      <w:bCs/>
      <w:kern w:val="28"/>
      <w:sz w:val="32"/>
      <w:szCs w:val="32"/>
    </w:rPr>
  </w:style>
  <w:style w:type="paragraph" w:customStyle="1" w:styleId="a0">
    <w:name w:val="级别 表"/>
    <w:basedOn w:val="a2"/>
    <w:link w:val="afd"/>
    <w:autoRedefine/>
    <w:qFormat/>
    <w:pPr>
      <w:numPr>
        <w:ilvl w:val="4"/>
        <w:numId w:val="1"/>
      </w:numPr>
      <w:ind w:firstLineChars="0"/>
      <w:jc w:val="center"/>
    </w:pPr>
    <w:rPr>
      <w:rFonts w:eastAsia="黑体"/>
      <w:sz w:val="24"/>
    </w:rPr>
  </w:style>
  <w:style w:type="paragraph" w:customStyle="1" w:styleId="a1">
    <w:name w:val="级别 图"/>
    <w:basedOn w:val="a0"/>
    <w:link w:val="afe"/>
    <w:autoRedefine/>
    <w:qFormat/>
    <w:pPr>
      <w:numPr>
        <w:ilvl w:val="5"/>
      </w:numPr>
      <w:ind w:left="0"/>
    </w:pPr>
  </w:style>
  <w:style w:type="character" w:customStyle="1" w:styleId="afd">
    <w:name w:val="级别 表 字符"/>
    <w:basedOn w:val="a3"/>
    <w:link w:val="a0"/>
    <w:autoRedefine/>
    <w:qFormat/>
    <w:rPr>
      <w:rFonts w:ascii="Times New Roman" w:eastAsia="黑体" w:hAnsi="Times New Roman"/>
      <w:kern w:val="2"/>
      <w:sz w:val="24"/>
      <w:szCs w:val="22"/>
    </w:rPr>
  </w:style>
  <w:style w:type="paragraph" w:customStyle="1" w:styleId="aff">
    <w:name w:val="级别 小标"/>
    <w:basedOn w:val="a2"/>
    <w:link w:val="aff0"/>
    <w:autoRedefine/>
    <w:qFormat/>
    <w:pPr>
      <w:ind w:firstLine="562"/>
    </w:pPr>
    <w:rPr>
      <w:b/>
    </w:rPr>
  </w:style>
  <w:style w:type="character" w:customStyle="1" w:styleId="afe">
    <w:name w:val="级别 图 字符"/>
    <w:basedOn w:val="afd"/>
    <w:link w:val="a1"/>
    <w:autoRedefine/>
    <w:qFormat/>
    <w:rPr>
      <w:rFonts w:ascii="Times New Roman" w:eastAsia="黑体" w:hAnsi="Times New Roman"/>
      <w:kern w:val="2"/>
      <w:sz w:val="24"/>
      <w:szCs w:val="22"/>
    </w:rPr>
  </w:style>
  <w:style w:type="character" w:customStyle="1" w:styleId="11">
    <w:name w:val="标题 1 字符"/>
    <w:basedOn w:val="a3"/>
    <w:link w:val="10"/>
    <w:autoRedefine/>
    <w:uiPriority w:val="9"/>
    <w:qFormat/>
    <w:rPr>
      <w:rFonts w:ascii="Times New Roman" w:eastAsia="宋体" w:hAnsi="Times New Roman"/>
      <w:b/>
      <w:bCs/>
      <w:kern w:val="44"/>
      <w:sz w:val="32"/>
      <w:szCs w:val="44"/>
    </w:rPr>
  </w:style>
  <w:style w:type="character" w:customStyle="1" w:styleId="aff0">
    <w:name w:val="级别 小标 字符"/>
    <w:basedOn w:val="a3"/>
    <w:link w:val="aff"/>
    <w:autoRedefine/>
    <w:qFormat/>
    <w:rPr>
      <w:rFonts w:ascii="Times New Roman" w:eastAsia="仿宋_GB2312" w:hAnsi="Times New Roman"/>
      <w:b/>
      <w:kern w:val="2"/>
      <w:sz w:val="28"/>
      <w:szCs w:val="22"/>
    </w:rPr>
  </w:style>
  <w:style w:type="paragraph" w:customStyle="1" w:styleId="30">
    <w:name w:val="级别3"/>
    <w:basedOn w:val="a2"/>
    <w:autoRedefine/>
    <w:qFormat/>
    <w:pPr>
      <w:ind w:firstLineChars="0" w:firstLine="0"/>
    </w:pPr>
  </w:style>
  <w:style w:type="paragraph" w:customStyle="1" w:styleId="40">
    <w:name w:val="级别4"/>
    <w:basedOn w:val="a2"/>
    <w:autoRedefine/>
    <w:qFormat/>
    <w:pPr>
      <w:ind w:firstLineChars="0" w:firstLine="0"/>
    </w:pPr>
  </w:style>
  <w:style w:type="paragraph" w:customStyle="1" w:styleId="aff1">
    <w:name w:val="级别表"/>
    <w:basedOn w:val="a2"/>
    <w:autoRedefine/>
    <w:qFormat/>
    <w:pPr>
      <w:ind w:firstLineChars="0" w:firstLine="0"/>
    </w:pPr>
  </w:style>
  <w:style w:type="paragraph" w:customStyle="1" w:styleId="aff2">
    <w:name w:val="级别图"/>
    <w:basedOn w:val="a2"/>
    <w:autoRedefine/>
    <w:qFormat/>
    <w:pPr>
      <w:ind w:firstLineChars="0" w:firstLine="0"/>
    </w:pPr>
  </w:style>
  <w:style w:type="paragraph" w:customStyle="1" w:styleId="1">
    <w:name w:val="级别 1"/>
    <w:basedOn w:val="a2"/>
    <w:link w:val="12"/>
    <w:autoRedefine/>
    <w:qFormat/>
    <w:pPr>
      <w:numPr>
        <w:numId w:val="1"/>
      </w:numPr>
      <w:spacing w:beforeLines="50" w:before="156" w:afterLines="50" w:after="156" w:line="240" w:lineRule="auto"/>
      <w:ind w:leftChars="202" w:left="566" w:firstLineChars="0"/>
      <w:jc w:val="center"/>
      <w:outlineLvl w:val="0"/>
    </w:pPr>
    <w:rPr>
      <w:rFonts w:eastAsia="方正小标宋简体"/>
      <w:sz w:val="36"/>
    </w:rPr>
  </w:style>
  <w:style w:type="paragraph" w:customStyle="1" w:styleId="2">
    <w:name w:val="级别 2"/>
    <w:basedOn w:val="1"/>
    <w:link w:val="20"/>
    <w:autoRedefine/>
    <w:qFormat/>
    <w:pPr>
      <w:numPr>
        <w:ilvl w:val="1"/>
      </w:numPr>
      <w:spacing w:beforeLines="0" w:before="240" w:afterLines="0" w:after="120" w:line="560" w:lineRule="exact"/>
      <w:ind w:leftChars="0"/>
      <w:jc w:val="both"/>
      <w:outlineLvl w:val="1"/>
    </w:pPr>
    <w:rPr>
      <w:rFonts w:eastAsia="黑体"/>
      <w:sz w:val="32"/>
    </w:rPr>
  </w:style>
  <w:style w:type="character" w:customStyle="1" w:styleId="12">
    <w:name w:val="级别 1 字符"/>
    <w:basedOn w:val="a3"/>
    <w:link w:val="1"/>
    <w:autoRedefine/>
    <w:qFormat/>
    <w:rPr>
      <w:rFonts w:ascii="Times New Roman" w:eastAsia="方正小标宋简体" w:hAnsi="Times New Roman"/>
      <w:kern w:val="2"/>
      <w:sz w:val="36"/>
      <w:szCs w:val="22"/>
    </w:rPr>
  </w:style>
  <w:style w:type="paragraph" w:customStyle="1" w:styleId="4">
    <w:name w:val="级别 4"/>
    <w:basedOn w:val="2"/>
    <w:link w:val="41"/>
    <w:autoRedefine/>
    <w:qFormat/>
    <w:pPr>
      <w:numPr>
        <w:ilvl w:val="3"/>
      </w:numPr>
      <w:spacing w:before="0" w:after="0"/>
      <w:outlineLvl w:val="3"/>
    </w:pPr>
    <w:rPr>
      <w:rFonts w:eastAsia="仿宋_GB2312"/>
      <w:b/>
      <w:sz w:val="28"/>
    </w:rPr>
  </w:style>
  <w:style w:type="character" w:customStyle="1" w:styleId="20">
    <w:name w:val="级别 2 字符"/>
    <w:basedOn w:val="12"/>
    <w:link w:val="2"/>
    <w:autoRedefine/>
    <w:qFormat/>
    <w:rPr>
      <w:rFonts w:ascii="Times New Roman" w:eastAsia="黑体" w:hAnsi="Times New Roman"/>
      <w:kern w:val="2"/>
      <w:sz w:val="32"/>
      <w:szCs w:val="22"/>
    </w:rPr>
  </w:style>
  <w:style w:type="paragraph" w:customStyle="1" w:styleId="3">
    <w:name w:val="级别 3"/>
    <w:basedOn w:val="4"/>
    <w:link w:val="31"/>
    <w:autoRedefine/>
    <w:qFormat/>
    <w:pPr>
      <w:numPr>
        <w:ilvl w:val="2"/>
      </w:numPr>
      <w:spacing w:before="120" w:after="120"/>
      <w:outlineLvl w:val="2"/>
    </w:pPr>
    <w:rPr>
      <w:rFonts w:eastAsia="楷体_GB2312"/>
      <w:sz w:val="30"/>
    </w:rPr>
  </w:style>
  <w:style w:type="character" w:customStyle="1" w:styleId="41">
    <w:name w:val="级别 4 字符"/>
    <w:basedOn w:val="20"/>
    <w:link w:val="4"/>
    <w:autoRedefine/>
    <w:qFormat/>
    <w:rPr>
      <w:rFonts w:ascii="Times New Roman" w:eastAsia="仿宋_GB2312" w:hAnsi="Times New Roman"/>
      <w:b/>
      <w:kern w:val="2"/>
      <w:sz w:val="28"/>
      <w:szCs w:val="22"/>
    </w:rPr>
  </w:style>
  <w:style w:type="paragraph" w:styleId="a">
    <w:name w:val="List Paragraph"/>
    <w:basedOn w:val="a2"/>
    <w:autoRedefine/>
    <w:uiPriority w:val="34"/>
    <w:qFormat/>
    <w:pPr>
      <w:numPr>
        <w:numId w:val="2"/>
      </w:numPr>
      <w:ind w:firstLineChars="0" w:firstLine="0"/>
    </w:pPr>
  </w:style>
  <w:style w:type="character" w:customStyle="1" w:styleId="31">
    <w:name w:val="级别 3 字符"/>
    <w:basedOn w:val="41"/>
    <w:link w:val="3"/>
    <w:autoRedefine/>
    <w:qFormat/>
    <w:rPr>
      <w:rFonts w:ascii="Times New Roman" w:eastAsia="楷体_GB2312" w:hAnsi="Times New Roman"/>
      <w:b/>
      <w:kern w:val="2"/>
      <w:sz w:val="30"/>
      <w:szCs w:val="22"/>
    </w:rPr>
  </w:style>
  <w:style w:type="character" w:customStyle="1" w:styleId="50">
    <w:name w:val="标题 5 字符"/>
    <w:basedOn w:val="a3"/>
    <w:link w:val="5"/>
    <w:autoRedefine/>
    <w:uiPriority w:val="9"/>
    <w:semiHidden/>
    <w:qFormat/>
    <w:rPr>
      <w:rFonts w:ascii="Times New Roman" w:eastAsia="宋体" w:hAnsi="Times New Roman"/>
      <w:b/>
      <w:bCs/>
      <w:sz w:val="28"/>
      <w:szCs w:val="28"/>
    </w:rPr>
  </w:style>
  <w:style w:type="table" w:customStyle="1" w:styleId="TableNormal">
    <w:name w:val="Table Normal"/>
    <w:autoRedefine/>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aa">
    <w:name w:val="正文文本 字符"/>
    <w:basedOn w:val="a3"/>
    <w:link w:val="a9"/>
    <w:autoRedefine/>
    <w:uiPriority w:val="1"/>
    <w:qFormat/>
    <w:rPr>
      <w:rFonts w:ascii="宋体" w:eastAsia="宋体" w:hAnsi="宋体"/>
      <w:kern w:val="0"/>
      <w:sz w:val="24"/>
      <w:szCs w:val="24"/>
      <w:lang w:eastAsia="en-US"/>
    </w:rPr>
  </w:style>
  <w:style w:type="paragraph" w:customStyle="1" w:styleId="aff3">
    <w:name w:val="表格正文"/>
    <w:basedOn w:val="a2"/>
    <w:autoRedefine/>
    <w:uiPriority w:val="1"/>
    <w:qFormat/>
    <w:pPr>
      <w:spacing w:line="240" w:lineRule="auto"/>
      <w:ind w:firstLineChars="0" w:firstLine="0"/>
      <w:jc w:val="center"/>
    </w:pPr>
    <w:rPr>
      <w:kern w:val="0"/>
      <w:sz w:val="24"/>
      <w:lang w:eastAsia="en-US"/>
    </w:rPr>
  </w:style>
  <w:style w:type="paragraph" w:customStyle="1" w:styleId="TOC10">
    <w:name w:val="TOC 标题1"/>
    <w:basedOn w:val="10"/>
    <w:next w:val="a2"/>
    <w:autoRedefine/>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ac">
    <w:name w:val="日期 字符"/>
    <w:basedOn w:val="a3"/>
    <w:link w:val="ab"/>
    <w:autoRedefine/>
    <w:uiPriority w:val="99"/>
    <w:semiHidden/>
    <w:qFormat/>
    <w:rPr>
      <w:rFonts w:ascii="Times New Roman" w:eastAsia="宋体" w:hAnsi="Times New Roman"/>
      <w:sz w:val="2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13">
    <w:name w:val="列出段落1"/>
    <w:basedOn w:val="a2"/>
    <w:autoRedefine/>
    <w:qFormat/>
    <w:pPr>
      <w:ind w:firstLine="420"/>
      <w:jc w:val="left"/>
    </w:pPr>
    <w:rPr>
      <w:rFonts w:ascii="Calibri" w:eastAsia="仿宋" w:hAnsi="Calibri" w:cs="Times New Roman"/>
    </w:rPr>
  </w:style>
  <w:style w:type="character" w:customStyle="1" w:styleId="a8">
    <w:name w:val="批注文字 字符"/>
    <w:basedOn w:val="a3"/>
    <w:link w:val="a7"/>
    <w:autoRedefine/>
    <w:uiPriority w:val="99"/>
    <w:semiHidden/>
    <w:qFormat/>
    <w:rPr>
      <w:rFonts w:ascii="Times New Roman" w:eastAsia="宋体" w:hAnsi="Times New Roman"/>
      <w:sz w:val="24"/>
    </w:rPr>
  </w:style>
  <w:style w:type="character" w:customStyle="1" w:styleId="af7">
    <w:name w:val="批注主题 字符"/>
    <w:basedOn w:val="a8"/>
    <w:link w:val="af6"/>
    <w:autoRedefine/>
    <w:uiPriority w:val="99"/>
    <w:semiHidden/>
    <w:qFormat/>
    <w:rPr>
      <w:rFonts w:ascii="Times New Roman" w:eastAsia="宋体" w:hAnsi="Times New Roman"/>
      <w:b/>
      <w:bCs/>
      <w:sz w:val="24"/>
    </w:rPr>
  </w:style>
  <w:style w:type="character" w:customStyle="1" w:styleId="content-right8zs40">
    <w:name w:val="content-right_8zs40"/>
    <w:basedOn w:val="a3"/>
    <w:autoRedefine/>
    <w:qFormat/>
  </w:style>
  <w:style w:type="character" w:customStyle="1" w:styleId="doc-header-title1">
    <w:name w:val="doc-header-title1"/>
    <w:basedOn w:val="a3"/>
    <w:autoRedefine/>
    <w:qFormat/>
  </w:style>
  <w:style w:type="paragraph" w:customStyle="1" w:styleId="aff4">
    <w:name w:val="表格"/>
    <w:next w:val="a2"/>
    <w:autoRedefine/>
    <w:qFormat/>
    <w:pPr>
      <w:widowControl w:val="0"/>
      <w:jc w:val="center"/>
    </w:pPr>
    <w:rPr>
      <w:rFonts w:eastAsia="仿宋" w:cstheme="minorBidi"/>
      <w:color w:val="000000"/>
      <w:sz w:val="24"/>
      <w:szCs w:val="18"/>
    </w:rPr>
  </w:style>
  <w:style w:type="paragraph" w:customStyle="1" w:styleId="61">
    <w:name w:val="61表文"/>
    <w:basedOn w:val="a2"/>
    <w:autoRedefine/>
    <w:qFormat/>
    <w:pPr>
      <w:spacing w:line="280" w:lineRule="exact"/>
      <w:ind w:firstLineChars="0" w:firstLine="0"/>
      <w:jc w:val="center"/>
    </w:pPr>
    <w:rPr>
      <w:rFonts w:eastAsia="仿宋" w:cs="Times New Roman"/>
      <w:sz w:val="18"/>
      <w:szCs w:val="18"/>
    </w:rPr>
  </w:style>
  <w:style w:type="character" w:customStyle="1" w:styleId="bjh-p">
    <w:name w:val="bjh-p"/>
    <w:basedOn w:val="a3"/>
    <w:autoRedefine/>
    <w:qFormat/>
  </w:style>
  <w:style w:type="character" w:customStyle="1" w:styleId="Char">
    <w:name w:val="报告书 正文 Char"/>
    <w:link w:val="aff5"/>
    <w:autoRedefine/>
    <w:qFormat/>
    <w:locked/>
    <w:rPr>
      <w:rFonts w:ascii="Times New Roman" w:eastAsia="仿宋_GB2312" w:hAnsi="Times New Roman"/>
      <w:sz w:val="28"/>
      <w:szCs w:val="24"/>
    </w:rPr>
  </w:style>
  <w:style w:type="paragraph" w:customStyle="1" w:styleId="aff5">
    <w:name w:val="报告书 正文"/>
    <w:link w:val="Char"/>
    <w:autoRedefine/>
    <w:qFormat/>
    <w:pPr>
      <w:widowControl w:val="0"/>
      <w:adjustRightInd w:val="0"/>
      <w:snapToGrid w:val="0"/>
      <w:spacing w:line="500" w:lineRule="exact"/>
      <w:ind w:firstLineChars="200" w:firstLine="200"/>
      <w:jc w:val="both"/>
    </w:pPr>
    <w:rPr>
      <w:rFonts w:eastAsia="仿宋_GB2312" w:cstheme="minorBidi"/>
      <w:kern w:val="2"/>
      <w:sz w:val="28"/>
      <w:szCs w:val="24"/>
    </w:rPr>
  </w:style>
  <w:style w:type="paragraph" w:customStyle="1" w:styleId="14">
    <w:name w:val="修订1"/>
    <w:autoRedefine/>
    <w:hidden/>
    <w:uiPriority w:val="99"/>
    <w:semiHidden/>
    <w:qFormat/>
    <w:rPr>
      <w:rFonts w:cstheme="minorBidi"/>
      <w:kern w:val="2"/>
      <w:sz w:val="24"/>
      <w:szCs w:val="22"/>
    </w:rPr>
  </w:style>
  <w:style w:type="character" w:customStyle="1" w:styleId="15">
    <w:name w:val="未处理的提及1"/>
    <w:basedOn w:val="a3"/>
    <w:autoRedefine/>
    <w:uiPriority w:val="99"/>
    <w:semiHidden/>
    <w:unhideWhenUsed/>
    <w:qFormat/>
    <w:rPr>
      <w:color w:val="605E5C"/>
      <w:shd w:val="clear" w:color="auto" w:fill="E1DFDD"/>
    </w:rPr>
  </w:style>
  <w:style w:type="character" w:customStyle="1" w:styleId="font31">
    <w:name w:val="font31"/>
    <w:basedOn w:val="a3"/>
    <w:rPr>
      <w:rFonts w:ascii="宋体" w:eastAsia="宋体" w:hAnsi="宋体" w:cs="宋体" w:hint="eastAsia"/>
      <w:color w:val="000000"/>
      <w:sz w:val="24"/>
      <w:szCs w:val="24"/>
      <w:u w:val="none"/>
    </w:rPr>
  </w:style>
  <w:style w:type="character" w:customStyle="1" w:styleId="font21">
    <w:name w:val="font21"/>
    <w:basedOn w:val="a3"/>
    <w:rPr>
      <w:rFonts w:ascii="Times New Roman" w:hAnsi="Times New Roman" w:cs="Times New Roman" w:hint="default"/>
      <w:color w:val="000000"/>
      <w:sz w:val="24"/>
      <w:szCs w:val="24"/>
      <w:u w:val="none"/>
    </w:rPr>
  </w:style>
  <w:style w:type="character" w:customStyle="1" w:styleId="font51">
    <w:name w:val="font51"/>
    <w:basedOn w:val="a3"/>
    <w:rPr>
      <w:rFonts w:ascii="Times New Roman" w:hAnsi="Times New Roman" w:cs="Times New Roman" w:hint="default"/>
      <w:color w:val="000000"/>
      <w:sz w:val="24"/>
      <w:szCs w:val="24"/>
      <w:u w:val="none"/>
    </w:rPr>
  </w:style>
  <w:style w:type="character" w:customStyle="1" w:styleId="font41">
    <w:name w:val="font41"/>
    <w:basedOn w:val="a3"/>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92D050"/>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4ADE-32A7-4EDF-AAE7-30B37A86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84</Pages>
  <Words>7898</Words>
  <Characters>45025</Characters>
  <Application>Microsoft Office Word</Application>
  <DocSecurity>0</DocSecurity>
  <Lines>375</Lines>
  <Paragraphs>105</Paragraphs>
  <ScaleCrop>false</ScaleCrop>
  <Company/>
  <LinksUpToDate>false</LinksUpToDate>
  <CharactersWithSpaces>52818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xy Fan</cp:lastModifiedBy>
  <cp:revision>56</cp:revision>
  <cp:lastPrinted>2024-04-14T08:40:00Z</cp:lastPrinted>
  <dcterms:created xsi:type="dcterms:W3CDTF">2024-03-05T00:41:00Z</dcterms:created>
  <dcterms:modified xsi:type="dcterms:W3CDTF">2024-04-21T13:25:00Z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626701F906814D27BFF04D2C847686E0_13</vt:lpwstr>
  </property>
</Properties>
</file>