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48"/>
          <w:szCs w:val="48"/>
        </w:rPr>
      </w:pPr>
    </w:p>
    <w:p>
      <w:pPr>
        <w:jc w:val="center"/>
        <w:rPr>
          <w:rFonts w:ascii="黑体" w:eastAsia="黑体"/>
          <w:color w:val="000000"/>
          <w:sz w:val="48"/>
          <w:szCs w:val="48"/>
        </w:rPr>
      </w:pPr>
    </w:p>
    <w:p>
      <w:pPr>
        <w:jc w:val="center"/>
        <w:rPr>
          <w:rFonts w:hint="eastAsia" w:ascii="新宋体" w:hAnsi="新宋体" w:eastAsia="新宋体" w:cs="新宋体"/>
          <w:b/>
          <w:bCs/>
          <w:color w:val="000000"/>
          <w:kern w:val="44"/>
          <w:sz w:val="48"/>
          <w:szCs w:val="48"/>
          <w:lang w:val="en-US" w:eastAsia="zh-CN" w:bidi="ar-SA"/>
        </w:rPr>
      </w:pPr>
      <w:r>
        <w:rPr>
          <w:rFonts w:hint="eastAsia" w:ascii="新宋体" w:hAnsi="新宋体" w:eastAsia="新宋体" w:cs="新宋体"/>
          <w:b/>
          <w:bCs/>
          <w:color w:val="000000"/>
          <w:kern w:val="44"/>
          <w:sz w:val="48"/>
          <w:szCs w:val="48"/>
          <w:lang w:val="en-US" w:eastAsia="zh-CN" w:bidi="ar-SA"/>
        </w:rPr>
        <w:t>2024年度部分项目监理</w:t>
      </w:r>
    </w:p>
    <w:p>
      <w:pPr>
        <w:jc w:val="center"/>
        <w:rPr>
          <w:rFonts w:hint="eastAsia" w:ascii="新宋体" w:hAnsi="新宋体" w:eastAsia="新宋体" w:cs="新宋体"/>
          <w:b/>
          <w:bCs/>
          <w:color w:val="000000"/>
          <w:kern w:val="44"/>
          <w:sz w:val="48"/>
          <w:szCs w:val="48"/>
          <w:lang w:val="en-US" w:eastAsia="zh-CN" w:bidi="ar-SA"/>
        </w:rPr>
      </w:pPr>
    </w:p>
    <w:p>
      <w:pPr>
        <w:jc w:val="center"/>
        <w:rPr>
          <w:rFonts w:hint="eastAsia" w:ascii="新宋体" w:hAnsi="新宋体" w:eastAsia="新宋体" w:cs="新宋体"/>
          <w:b/>
          <w:bCs/>
          <w:color w:val="000000"/>
          <w:kern w:val="44"/>
          <w:sz w:val="48"/>
          <w:szCs w:val="48"/>
          <w:lang w:val="en-US" w:eastAsia="zh-CN" w:bidi="ar-SA"/>
        </w:rPr>
      </w:pPr>
      <w:r>
        <w:rPr>
          <w:rFonts w:hint="eastAsia" w:ascii="新宋体" w:hAnsi="新宋体" w:eastAsia="新宋体" w:cs="新宋体"/>
          <w:b/>
          <w:bCs/>
          <w:color w:val="000000"/>
          <w:kern w:val="44"/>
          <w:sz w:val="48"/>
          <w:szCs w:val="48"/>
          <w:lang w:val="en-US" w:eastAsia="zh-CN" w:bidi="ar-SA"/>
        </w:rPr>
        <w:t>招标文件</w:t>
      </w:r>
    </w:p>
    <w:p>
      <w:pPr>
        <w:rPr>
          <w:rFonts w:hint="eastAsia" w:ascii="新宋体" w:hAnsi="新宋体" w:eastAsia="新宋体" w:cs="新宋体"/>
          <w:color w:val="000000"/>
          <w:sz w:val="72"/>
          <w:szCs w:val="72"/>
        </w:rPr>
      </w:pPr>
    </w:p>
    <w:p>
      <w:pPr>
        <w:rPr>
          <w:rFonts w:hint="eastAsia" w:ascii="新宋体" w:hAnsi="新宋体" w:eastAsia="新宋体" w:cs="新宋体"/>
          <w:color w:val="000000"/>
          <w:sz w:val="72"/>
          <w:szCs w:val="72"/>
        </w:rPr>
      </w:pPr>
    </w:p>
    <w:p>
      <w:pPr>
        <w:spacing w:line="400" w:lineRule="exact"/>
        <w:jc w:val="center"/>
        <w:rPr>
          <w:rFonts w:hint="eastAsia" w:ascii="新宋体" w:hAnsi="新宋体" w:eastAsia="新宋体" w:cs="新宋体"/>
          <w:color w:val="000000"/>
          <w:sz w:val="28"/>
          <w:szCs w:val="28"/>
        </w:rPr>
      </w:pPr>
    </w:p>
    <w:p>
      <w:pPr>
        <w:spacing w:line="400" w:lineRule="exact"/>
        <w:rPr>
          <w:rFonts w:hint="eastAsia" w:ascii="新宋体" w:hAnsi="新宋体" w:eastAsia="新宋体" w:cs="新宋体"/>
          <w:color w:val="000000"/>
          <w:sz w:val="28"/>
          <w:szCs w:val="28"/>
        </w:rPr>
      </w:pPr>
    </w:p>
    <w:p>
      <w:pPr>
        <w:spacing w:line="400" w:lineRule="exact"/>
        <w:rPr>
          <w:rFonts w:hint="eastAsia" w:ascii="新宋体" w:hAnsi="新宋体" w:eastAsia="新宋体" w:cs="新宋体"/>
          <w:color w:val="000000"/>
        </w:rPr>
      </w:pPr>
    </w:p>
    <w:p>
      <w:pPr>
        <w:pStyle w:val="15"/>
        <w:rPr>
          <w:rFonts w:hint="eastAsia" w:ascii="新宋体" w:hAnsi="新宋体" w:eastAsia="新宋体" w:cs="新宋体"/>
          <w:color w:val="000000"/>
        </w:rPr>
      </w:pPr>
    </w:p>
    <w:p>
      <w:pPr>
        <w:pStyle w:val="13"/>
        <w:rPr>
          <w:rFonts w:hint="eastAsia" w:ascii="新宋体" w:hAnsi="新宋体" w:eastAsia="新宋体" w:cs="新宋体"/>
          <w:color w:val="000000"/>
        </w:rPr>
      </w:pPr>
    </w:p>
    <w:p>
      <w:pPr>
        <w:pStyle w:val="13"/>
        <w:rPr>
          <w:rFonts w:hint="eastAsia" w:ascii="新宋体" w:hAnsi="新宋体" w:eastAsia="新宋体" w:cs="新宋体"/>
          <w:color w:val="000000"/>
        </w:rPr>
      </w:pPr>
    </w:p>
    <w:p>
      <w:pPr>
        <w:spacing w:line="400" w:lineRule="exact"/>
        <w:rPr>
          <w:rFonts w:hint="eastAsia" w:ascii="新宋体" w:hAnsi="新宋体" w:eastAsia="新宋体" w:cs="新宋体"/>
          <w:color w:val="000000"/>
        </w:rPr>
      </w:pPr>
    </w:p>
    <w:p>
      <w:pPr>
        <w:pStyle w:val="15"/>
        <w:rPr>
          <w:rFonts w:hint="eastAsia" w:ascii="新宋体" w:hAnsi="新宋体" w:eastAsia="新宋体" w:cs="新宋体"/>
          <w:color w:val="000000"/>
        </w:rPr>
      </w:pPr>
    </w:p>
    <w:p>
      <w:pPr>
        <w:pStyle w:val="13"/>
        <w:rPr>
          <w:rFonts w:hint="eastAsia" w:ascii="新宋体" w:hAnsi="新宋体" w:eastAsia="新宋体" w:cs="新宋体"/>
        </w:rPr>
      </w:pPr>
    </w:p>
    <w:p>
      <w:pPr>
        <w:spacing w:line="400" w:lineRule="exact"/>
        <w:rPr>
          <w:rFonts w:hint="eastAsia" w:ascii="新宋体" w:hAnsi="新宋体" w:eastAsia="新宋体" w:cs="新宋体"/>
          <w:color w:val="000000"/>
        </w:rPr>
      </w:pPr>
    </w:p>
    <w:p>
      <w:pPr>
        <w:spacing w:line="400" w:lineRule="exact"/>
        <w:rPr>
          <w:rFonts w:hint="eastAsia" w:ascii="新宋体" w:hAnsi="新宋体" w:eastAsia="新宋体" w:cs="新宋体"/>
          <w:color w:val="000000"/>
        </w:rPr>
      </w:pPr>
    </w:p>
    <w:p>
      <w:pPr>
        <w:spacing w:line="700" w:lineRule="exact"/>
        <w:ind w:firstLine="480" w:firstLineChars="150"/>
        <w:rPr>
          <w:rFonts w:hint="eastAsia" w:ascii="新宋体" w:hAnsi="新宋体" w:eastAsia="新宋体" w:cs="新宋体"/>
          <w:color w:val="000000"/>
          <w:sz w:val="32"/>
          <w:szCs w:val="32"/>
        </w:rPr>
      </w:pPr>
      <w:r>
        <w:rPr>
          <w:rFonts w:hint="eastAsia" w:ascii="新宋体" w:hAnsi="新宋体" w:eastAsia="新宋体" w:cs="新宋体"/>
          <w:color w:val="000000"/>
          <w:sz w:val="32"/>
          <w:szCs w:val="32"/>
        </w:rPr>
        <w:t>招 标 单 位：</w:t>
      </w:r>
      <w:r>
        <w:rPr>
          <w:rFonts w:hint="eastAsia" w:ascii="新宋体" w:hAnsi="新宋体" w:eastAsia="新宋体" w:cs="新宋体"/>
          <w:color w:val="000000"/>
          <w:sz w:val="32"/>
          <w:szCs w:val="32"/>
          <w:lang w:eastAsia="zh-CN"/>
        </w:rPr>
        <w:t>天长市城市园林绿化管理处</w:t>
      </w:r>
    </w:p>
    <w:p>
      <w:pPr>
        <w:spacing w:line="700" w:lineRule="exact"/>
        <w:rPr>
          <w:rFonts w:hint="eastAsia" w:ascii="新宋体" w:hAnsi="新宋体" w:eastAsia="新宋体" w:cs="新宋体"/>
          <w:color w:val="000000"/>
          <w:sz w:val="32"/>
          <w:szCs w:val="32"/>
        </w:rPr>
      </w:pPr>
    </w:p>
    <w:p>
      <w:pPr>
        <w:spacing w:line="700" w:lineRule="exact"/>
        <w:ind w:firstLine="320" w:firstLineChars="100"/>
        <w:rPr>
          <w:rFonts w:hint="eastAsia" w:ascii="新宋体" w:hAnsi="新宋体" w:eastAsia="新宋体" w:cs="新宋体"/>
          <w:color w:val="000000"/>
          <w:sz w:val="32"/>
          <w:szCs w:val="32"/>
        </w:rPr>
      </w:pPr>
      <w:r>
        <w:rPr>
          <w:rFonts w:hint="eastAsia" w:ascii="新宋体" w:hAnsi="新宋体" w:eastAsia="新宋体" w:cs="新宋体"/>
          <w:color w:val="000000"/>
          <w:sz w:val="32"/>
          <w:szCs w:val="32"/>
        </w:rPr>
        <w:t>招标代理机构：</w:t>
      </w:r>
      <w:r>
        <w:rPr>
          <w:rFonts w:hint="eastAsia" w:ascii="新宋体" w:hAnsi="新宋体" w:eastAsia="新宋体" w:cs="新宋体"/>
          <w:color w:val="000000"/>
          <w:sz w:val="32"/>
          <w:szCs w:val="32"/>
          <w:lang w:eastAsia="zh-CN"/>
        </w:rPr>
        <w:t>安徽圆方建设咨询有限公司</w:t>
      </w:r>
    </w:p>
    <w:p>
      <w:pPr>
        <w:spacing w:line="700" w:lineRule="exact"/>
        <w:jc w:val="center"/>
        <w:rPr>
          <w:rFonts w:hint="eastAsia" w:ascii="新宋体" w:hAnsi="新宋体" w:eastAsia="新宋体" w:cs="新宋体"/>
          <w:color w:val="000000"/>
          <w:sz w:val="32"/>
          <w:szCs w:val="32"/>
        </w:rPr>
      </w:pPr>
    </w:p>
    <w:p>
      <w:pPr>
        <w:spacing w:line="700" w:lineRule="exact"/>
        <w:jc w:val="center"/>
        <w:rPr>
          <w:rFonts w:hint="eastAsia" w:ascii="新宋体" w:hAnsi="新宋体" w:eastAsia="新宋体" w:cs="新宋体"/>
          <w:color w:val="000000"/>
          <w:sz w:val="32"/>
          <w:szCs w:val="32"/>
        </w:rPr>
      </w:pPr>
      <w:r>
        <w:rPr>
          <w:rFonts w:hint="eastAsia" w:ascii="新宋体" w:hAnsi="新宋体" w:eastAsia="新宋体" w:cs="新宋体"/>
          <w:color w:val="000000"/>
          <w:sz w:val="32"/>
          <w:szCs w:val="32"/>
        </w:rPr>
        <w:t>发布日期：</w:t>
      </w:r>
      <w:r>
        <w:rPr>
          <w:rFonts w:hint="eastAsia" w:ascii="新宋体" w:hAnsi="新宋体" w:eastAsia="新宋体" w:cs="新宋体"/>
          <w:color w:val="000000"/>
          <w:sz w:val="32"/>
          <w:szCs w:val="32"/>
          <w:u w:val="single"/>
        </w:rPr>
        <w:t>202</w:t>
      </w:r>
      <w:r>
        <w:rPr>
          <w:rFonts w:hint="eastAsia" w:ascii="新宋体" w:hAnsi="新宋体" w:eastAsia="新宋体" w:cs="新宋体"/>
          <w:color w:val="000000"/>
          <w:sz w:val="32"/>
          <w:szCs w:val="32"/>
          <w:u w:val="single"/>
          <w:lang w:val="en-US" w:eastAsia="zh-CN"/>
        </w:rPr>
        <w:t>4</w:t>
      </w:r>
      <w:r>
        <w:rPr>
          <w:rFonts w:hint="eastAsia" w:ascii="新宋体" w:hAnsi="新宋体" w:eastAsia="新宋体" w:cs="新宋体"/>
          <w:color w:val="000000"/>
          <w:sz w:val="32"/>
          <w:szCs w:val="32"/>
        </w:rPr>
        <w:t>年</w:t>
      </w:r>
      <w:r>
        <w:rPr>
          <w:rFonts w:hint="eastAsia" w:ascii="新宋体" w:hAnsi="新宋体" w:eastAsia="新宋体" w:cs="新宋体"/>
          <w:color w:val="000000"/>
          <w:sz w:val="32"/>
          <w:szCs w:val="32"/>
          <w:u w:val="single"/>
          <w:lang w:val="en-US" w:eastAsia="zh-CN"/>
        </w:rPr>
        <w:t>4</w:t>
      </w:r>
      <w:r>
        <w:rPr>
          <w:rFonts w:hint="eastAsia" w:ascii="新宋体" w:hAnsi="新宋体" w:eastAsia="新宋体" w:cs="新宋体"/>
          <w:color w:val="000000"/>
          <w:sz w:val="32"/>
          <w:szCs w:val="32"/>
        </w:rPr>
        <w:t>月</w:t>
      </w:r>
      <w:bookmarkStart w:id="0" w:name="_Toc246996900"/>
      <w:bookmarkStart w:id="1" w:name="_Toc296602401"/>
      <w:bookmarkStart w:id="2" w:name="_Toc247085671"/>
      <w:bookmarkStart w:id="3" w:name="_Toc247096243"/>
      <w:bookmarkStart w:id="4" w:name="_Toc246996157"/>
    </w:p>
    <w:p>
      <w:pPr>
        <w:spacing w:line="700" w:lineRule="exact"/>
        <w:rPr>
          <w:rFonts w:hint="eastAsia" w:ascii="新宋体" w:hAnsi="新宋体" w:eastAsia="新宋体" w:cs="新宋体"/>
          <w:color w:val="000000"/>
          <w:sz w:val="32"/>
          <w:szCs w:val="32"/>
        </w:rPr>
      </w:pPr>
    </w:p>
    <w:p>
      <w:pPr>
        <w:spacing w:line="700" w:lineRule="exact"/>
        <w:rPr>
          <w:color w:val="000000"/>
          <w:sz w:val="32"/>
          <w:szCs w:val="32"/>
        </w:rPr>
      </w:pPr>
    </w:p>
    <w:bookmarkEnd w:id="0"/>
    <w:bookmarkEnd w:id="1"/>
    <w:bookmarkEnd w:id="2"/>
    <w:bookmarkEnd w:id="3"/>
    <w:bookmarkEnd w:id="4"/>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lang w:eastAsia="zh-CN"/>
        </w:rPr>
      </w:pPr>
    </w:p>
    <w:p>
      <w:pPr>
        <w:pStyle w:val="2"/>
        <w:spacing w:line="440" w:lineRule="exact"/>
        <w:jc w:val="center"/>
        <w:rPr>
          <w:rFonts w:hint="eastAsia" w:ascii="新宋体" w:hAnsi="新宋体" w:eastAsia="新宋体" w:cs="新宋体"/>
          <w:color w:val="000000"/>
          <w:sz w:val="32"/>
          <w:szCs w:val="32"/>
        </w:rPr>
      </w:pPr>
      <w:r>
        <w:rPr>
          <w:rFonts w:hint="eastAsia" w:ascii="新宋体" w:hAnsi="新宋体" w:eastAsia="新宋体" w:cs="新宋体"/>
          <w:color w:val="000000"/>
          <w:sz w:val="32"/>
          <w:szCs w:val="32"/>
          <w:lang w:eastAsia="zh-CN"/>
        </w:rPr>
        <w:t>2024年度部分项目监理招标公告（代招标文件）</w:t>
      </w:r>
    </w:p>
    <w:p>
      <w:pPr>
        <w:pStyle w:val="2"/>
        <w:spacing w:line="440" w:lineRule="exact"/>
        <w:jc w:val="center"/>
        <w:rPr>
          <w:color w:val="000000"/>
          <w:sz w:val="36"/>
          <w:szCs w:val="36"/>
        </w:rPr>
      </w:pPr>
      <w:r>
        <w:rPr>
          <w:rFonts w:hint="eastAsia" w:ascii="黑体" w:eastAsia="黑体"/>
          <w:color w:val="000000"/>
          <w:sz w:val="32"/>
          <w:szCs w:val="32"/>
        </w:rPr>
        <w:t xml:space="preserve">第一章 </w:t>
      </w:r>
      <w:r>
        <w:rPr>
          <w:rFonts w:hint="eastAsia"/>
          <w:color w:val="000000"/>
          <w:sz w:val="36"/>
          <w:szCs w:val="36"/>
        </w:rPr>
        <w:t>投标人须知</w:t>
      </w:r>
    </w:p>
    <w:p>
      <w:pPr>
        <w:widowControl/>
        <w:spacing w:line="440" w:lineRule="exact"/>
        <w:jc w:val="left"/>
        <w:outlineLvl w:val="0"/>
        <w:rPr>
          <w:rFonts w:ascii="宋体" w:hAnsi="宋体"/>
          <w:b/>
          <w:color w:val="000000"/>
          <w:kern w:val="0"/>
          <w:sz w:val="24"/>
        </w:rPr>
      </w:pPr>
      <w:r>
        <w:rPr>
          <w:rFonts w:hint="eastAsia" w:ascii="宋体" w:hAnsi="宋体"/>
          <w:b/>
          <w:color w:val="000000"/>
          <w:kern w:val="0"/>
          <w:sz w:val="24"/>
        </w:rPr>
        <w:t>一、工程概况：</w:t>
      </w:r>
    </w:p>
    <w:p>
      <w:pPr>
        <w:tabs>
          <w:tab w:val="left" w:pos="1806"/>
        </w:tabs>
        <w:spacing w:line="400" w:lineRule="exact"/>
        <w:rPr>
          <w:rFonts w:hint="eastAsia" w:ascii="宋体" w:hAnsi="宋体"/>
          <w:color w:val="000000"/>
          <w:sz w:val="24"/>
          <w:lang w:eastAsia="zh-CN"/>
        </w:rPr>
      </w:pPr>
      <w:r>
        <w:rPr>
          <w:rFonts w:hint="eastAsia" w:ascii="宋体" w:hAnsi="宋体"/>
          <w:color w:val="000000"/>
          <w:sz w:val="24"/>
        </w:rPr>
        <w:t>1. 招标单位：</w:t>
      </w:r>
      <w:r>
        <w:rPr>
          <w:rFonts w:hint="eastAsia" w:ascii="宋体" w:hAnsi="宋体"/>
          <w:color w:val="000000"/>
          <w:sz w:val="24"/>
          <w:lang w:eastAsia="zh-CN"/>
        </w:rPr>
        <w:t>天长市城市园林绿化管理处</w:t>
      </w:r>
    </w:p>
    <w:p>
      <w:pPr>
        <w:widowControl/>
        <w:shd w:val="clear" w:color="auto" w:fill="FFFFFF"/>
        <w:snapToGrid w:val="0"/>
        <w:spacing w:line="400" w:lineRule="exact"/>
        <w:ind w:firstLine="840" w:firstLineChars="350"/>
        <w:rPr>
          <w:rFonts w:hint="default" w:ascii="宋体" w:hAnsi="宋体" w:eastAsia="宋体"/>
          <w:color w:val="000000"/>
          <w:kern w:val="0"/>
          <w:sz w:val="24"/>
          <w:lang w:val="en-US" w:eastAsia="zh-CN"/>
        </w:rPr>
      </w:pPr>
      <w:r>
        <w:rPr>
          <w:rFonts w:hint="eastAsia" w:ascii="宋体" w:hAnsi="宋体"/>
          <w:color w:val="000000"/>
          <w:kern w:val="0"/>
          <w:sz w:val="24"/>
        </w:rPr>
        <w:t>联 系 人：</w:t>
      </w:r>
      <w:r>
        <w:rPr>
          <w:rFonts w:hint="eastAsia" w:ascii="宋体" w:hAnsi="宋体"/>
          <w:color w:val="000000"/>
          <w:kern w:val="0"/>
          <w:sz w:val="24"/>
          <w:lang w:val="en-US" w:eastAsia="zh-CN"/>
        </w:rPr>
        <w:t>薛宝年</w:t>
      </w:r>
    </w:p>
    <w:p>
      <w:pPr>
        <w:widowControl/>
        <w:shd w:val="clear" w:color="auto" w:fill="FFFFFF"/>
        <w:snapToGrid w:val="0"/>
        <w:spacing w:line="400" w:lineRule="exact"/>
        <w:ind w:firstLine="840" w:firstLineChars="350"/>
        <w:rPr>
          <w:rFonts w:hint="default" w:ascii="宋体" w:hAnsi="宋体" w:eastAsia="宋体"/>
          <w:color w:val="000000"/>
          <w:kern w:val="0"/>
          <w:sz w:val="24"/>
          <w:lang w:val="en-US" w:eastAsia="zh-CN"/>
        </w:rPr>
      </w:pPr>
      <w:r>
        <w:rPr>
          <w:rFonts w:hint="eastAsia" w:ascii="宋体" w:hAnsi="宋体"/>
          <w:color w:val="000000"/>
          <w:kern w:val="0"/>
          <w:sz w:val="24"/>
        </w:rPr>
        <w:t>联系电话：</w:t>
      </w:r>
      <w:r>
        <w:rPr>
          <w:rFonts w:hint="eastAsia" w:ascii="宋体" w:hAnsi="宋体"/>
          <w:color w:val="000000"/>
          <w:kern w:val="0"/>
          <w:sz w:val="24"/>
          <w:lang w:val="en-US" w:eastAsia="zh-CN"/>
        </w:rPr>
        <w:t>0550-2382596</w:t>
      </w:r>
    </w:p>
    <w:p>
      <w:pPr>
        <w:widowControl/>
        <w:shd w:val="clear" w:color="auto" w:fill="FFFFFF"/>
        <w:snapToGrid w:val="0"/>
        <w:spacing w:line="500" w:lineRule="exact"/>
        <w:ind w:firstLine="480" w:firstLineChars="200"/>
        <w:rPr>
          <w:rFonts w:hint="eastAsia" w:ascii="宋体" w:hAnsi="宋体"/>
          <w:color w:val="000000"/>
          <w:kern w:val="0"/>
          <w:sz w:val="24"/>
        </w:rPr>
      </w:pPr>
      <w:r>
        <w:rPr>
          <w:rFonts w:hint="eastAsia" w:ascii="宋体" w:hAnsi="宋体"/>
          <w:color w:val="000000"/>
          <w:kern w:val="0"/>
          <w:sz w:val="24"/>
        </w:rPr>
        <w:t>代理机构：安徽圆方建设咨询有限公司</w:t>
      </w:r>
    </w:p>
    <w:p>
      <w:pPr>
        <w:widowControl/>
        <w:shd w:val="clear" w:color="auto" w:fill="FFFFFF"/>
        <w:snapToGrid w:val="0"/>
        <w:spacing w:line="500" w:lineRule="exact"/>
        <w:ind w:firstLine="480" w:firstLineChars="200"/>
        <w:rPr>
          <w:rFonts w:hint="eastAsia" w:ascii="宋体" w:hAnsi="宋体"/>
          <w:color w:val="000000"/>
          <w:kern w:val="0"/>
          <w:sz w:val="24"/>
        </w:rPr>
      </w:pPr>
      <w:r>
        <w:rPr>
          <w:rFonts w:hint="eastAsia" w:ascii="宋体" w:hAnsi="宋体"/>
          <w:color w:val="000000"/>
          <w:kern w:val="0"/>
          <w:sz w:val="24"/>
        </w:rPr>
        <w:t xml:space="preserve">   地    址：天长市天康大道北侧长泰景湖一品商业A栋3楼</w:t>
      </w:r>
    </w:p>
    <w:p>
      <w:pPr>
        <w:widowControl/>
        <w:shd w:val="clear" w:color="auto" w:fill="FFFFFF"/>
        <w:snapToGrid w:val="0"/>
        <w:spacing w:line="500" w:lineRule="exact"/>
        <w:ind w:firstLine="480" w:firstLineChars="200"/>
        <w:rPr>
          <w:rFonts w:hint="default" w:ascii="宋体" w:hAnsi="宋体" w:eastAsia="宋体"/>
          <w:color w:val="000000"/>
          <w:kern w:val="0"/>
          <w:sz w:val="24"/>
          <w:lang w:val="en-US" w:eastAsia="zh-CN"/>
        </w:rPr>
      </w:pPr>
      <w:r>
        <w:rPr>
          <w:rFonts w:hint="eastAsia" w:ascii="宋体" w:hAnsi="宋体"/>
          <w:color w:val="000000"/>
          <w:kern w:val="0"/>
          <w:sz w:val="24"/>
        </w:rPr>
        <w:t xml:space="preserve">   联 系 人：</w:t>
      </w:r>
      <w:r>
        <w:rPr>
          <w:rFonts w:hint="eastAsia" w:ascii="宋体" w:hAnsi="宋体"/>
          <w:color w:val="000000"/>
          <w:kern w:val="0"/>
          <w:sz w:val="24"/>
          <w:lang w:eastAsia="zh-CN"/>
        </w:rPr>
        <w:t>闵长凤</w:t>
      </w:r>
    </w:p>
    <w:p>
      <w:pPr>
        <w:widowControl/>
        <w:shd w:val="clear" w:color="auto" w:fill="FFFFFF"/>
        <w:snapToGrid w:val="0"/>
        <w:spacing w:line="500" w:lineRule="exact"/>
        <w:ind w:firstLine="480" w:firstLineChars="200"/>
        <w:rPr>
          <w:rFonts w:hint="default" w:ascii="宋体" w:hAnsi="宋体" w:eastAsia="宋体"/>
          <w:color w:val="000000"/>
          <w:kern w:val="0"/>
          <w:sz w:val="24"/>
          <w:lang w:val="en-US" w:eastAsia="zh-CN"/>
        </w:rPr>
      </w:pPr>
      <w:r>
        <w:rPr>
          <w:rFonts w:hint="eastAsia" w:ascii="宋体" w:hAnsi="宋体"/>
          <w:color w:val="000000"/>
          <w:kern w:val="0"/>
          <w:sz w:val="24"/>
        </w:rPr>
        <w:t xml:space="preserve">   联系电话：0550-7555789、</w:t>
      </w:r>
      <w:r>
        <w:rPr>
          <w:rFonts w:hint="eastAsia" w:ascii="宋体" w:hAnsi="宋体"/>
          <w:color w:val="000000"/>
          <w:kern w:val="0"/>
          <w:sz w:val="24"/>
          <w:lang w:val="en-US" w:eastAsia="zh-CN"/>
        </w:rPr>
        <w:t>15655089988</w:t>
      </w:r>
    </w:p>
    <w:p>
      <w:pPr>
        <w:spacing w:line="400" w:lineRule="exact"/>
        <w:jc w:val="left"/>
        <w:rPr>
          <w:rFonts w:hint="eastAsia" w:ascii="宋体" w:hAnsi="宋体" w:eastAsia="宋体"/>
          <w:color w:val="000000"/>
          <w:sz w:val="24"/>
          <w:lang w:eastAsia="zh-CN"/>
        </w:rPr>
      </w:pPr>
      <w:r>
        <w:rPr>
          <w:rFonts w:hint="eastAsia" w:ascii="宋体" w:hAnsi="宋体"/>
          <w:color w:val="000000"/>
          <w:sz w:val="24"/>
        </w:rPr>
        <w:t>2.工程名称：</w:t>
      </w:r>
      <w:r>
        <w:rPr>
          <w:rFonts w:hint="eastAsia" w:ascii="宋体" w:hAnsi="宋体"/>
          <w:color w:val="000000"/>
          <w:sz w:val="24"/>
          <w:lang w:eastAsia="zh-CN"/>
        </w:rPr>
        <w:t>2024年度部分项目监理</w:t>
      </w:r>
    </w:p>
    <w:p>
      <w:pPr>
        <w:spacing w:line="400" w:lineRule="exact"/>
        <w:jc w:val="left"/>
        <w:rPr>
          <w:rFonts w:ascii="宋体" w:hAnsi="宋体"/>
          <w:color w:val="000000"/>
          <w:sz w:val="24"/>
        </w:rPr>
      </w:pPr>
      <w:r>
        <w:rPr>
          <w:rFonts w:hint="eastAsia" w:ascii="宋体" w:hAnsi="宋体"/>
          <w:color w:val="000000"/>
          <w:sz w:val="24"/>
        </w:rPr>
        <w:t>3.工程</w:t>
      </w:r>
      <w:r>
        <w:rPr>
          <w:rFonts w:ascii="宋体" w:hAnsi="宋体"/>
          <w:color w:val="000000"/>
          <w:sz w:val="24"/>
        </w:rPr>
        <w:t>地点：</w:t>
      </w:r>
      <w:r>
        <w:rPr>
          <w:rFonts w:hint="eastAsia" w:ascii="宋体" w:hAnsi="宋体"/>
          <w:color w:val="000000"/>
          <w:sz w:val="24"/>
        </w:rPr>
        <w:t>天长市</w:t>
      </w:r>
    </w:p>
    <w:p>
      <w:pPr>
        <w:widowControl/>
        <w:spacing w:line="400" w:lineRule="exact"/>
        <w:jc w:val="left"/>
        <w:rPr>
          <w:rFonts w:ascii="宋体" w:hAnsi="宋体"/>
          <w:color w:val="000000"/>
          <w:sz w:val="24"/>
        </w:rPr>
      </w:pPr>
      <w:r>
        <w:rPr>
          <w:rFonts w:hint="eastAsia" w:ascii="宋体" w:hAnsi="宋体"/>
          <w:color w:val="000000"/>
          <w:sz w:val="24"/>
        </w:rPr>
        <w:t>4. 监理周期：同实际施工工期</w:t>
      </w:r>
    </w:p>
    <w:p>
      <w:pPr>
        <w:spacing w:line="400" w:lineRule="exact"/>
        <w:jc w:val="left"/>
        <w:rPr>
          <w:rFonts w:ascii="宋体" w:hAnsi="宋体"/>
          <w:color w:val="000000"/>
          <w:sz w:val="24"/>
        </w:rPr>
      </w:pPr>
      <w:r>
        <w:rPr>
          <w:rFonts w:hint="eastAsia" w:ascii="宋体" w:hAnsi="宋体"/>
          <w:color w:val="000000"/>
          <w:sz w:val="24"/>
        </w:rPr>
        <w:t>5.招标范围：</w:t>
      </w:r>
      <w:r>
        <w:rPr>
          <w:rFonts w:hint="eastAsia" w:ascii="宋体" w:hAnsi="宋体"/>
          <w:color w:val="000000"/>
          <w:sz w:val="24"/>
          <w:lang w:val="en-US" w:eastAsia="zh-CN"/>
        </w:rPr>
        <w:t>监理工作</w:t>
      </w:r>
      <w:r>
        <w:rPr>
          <w:rFonts w:hint="eastAsia" w:ascii="宋体" w:hAnsi="宋体"/>
          <w:color w:val="000000"/>
          <w:sz w:val="24"/>
        </w:rPr>
        <w:t>包括但不仅限于本工程施工图纸及工程量清单中的所有内容</w:t>
      </w:r>
      <w:r>
        <w:rPr>
          <w:rFonts w:hint="eastAsia" w:ascii="宋体" w:hAnsi="宋体"/>
          <w:color w:val="000000"/>
          <w:sz w:val="24"/>
          <w:lang w:eastAsia="zh-CN"/>
        </w:rPr>
        <w:t>，</w:t>
      </w:r>
      <w:r>
        <w:rPr>
          <w:rFonts w:hint="eastAsia" w:ascii="宋体" w:hAnsi="宋体"/>
          <w:color w:val="000000"/>
          <w:sz w:val="24"/>
        </w:rPr>
        <w:t>参与本工程的施工准备阶段，协助招标人开展上述前期工作，接受招标人安排履行项目各项前期手续、施工阶段、竣工结算阶段的监理服务以及国家法律法规规定的其他监理服务。</w:t>
      </w:r>
    </w:p>
    <w:p>
      <w:pPr>
        <w:spacing w:line="400" w:lineRule="exact"/>
        <w:rPr>
          <w:rFonts w:ascii="宋体" w:hAnsi="宋体"/>
          <w:color w:val="000000"/>
          <w:sz w:val="24"/>
        </w:rPr>
      </w:pPr>
      <w:r>
        <w:rPr>
          <w:rFonts w:ascii="宋体" w:hAnsi="宋体"/>
          <w:color w:val="000000"/>
          <w:sz w:val="24"/>
        </w:rPr>
        <w:t>6</w:t>
      </w:r>
      <w:r>
        <w:rPr>
          <w:rFonts w:hint="eastAsia" w:ascii="宋体" w:hAnsi="宋体"/>
          <w:color w:val="000000"/>
          <w:sz w:val="24"/>
        </w:rPr>
        <w:t>.招标项目规模：</w:t>
      </w:r>
    </w:p>
    <w:p>
      <w:pPr>
        <w:tabs>
          <w:tab w:val="left" w:pos="1806"/>
        </w:tabs>
        <w:spacing w:line="500" w:lineRule="exact"/>
        <w:rPr>
          <w:rFonts w:hint="eastAsia" w:ascii="宋体" w:hAnsi="宋体"/>
          <w:color w:val="000000"/>
          <w:sz w:val="24"/>
          <w:lang w:val="en-US" w:eastAsia="zh-CN"/>
        </w:rPr>
      </w:pPr>
      <w:r>
        <w:rPr>
          <w:rFonts w:hint="eastAsia" w:ascii="宋体" w:hAnsi="宋体"/>
          <w:color w:val="000000"/>
          <w:sz w:val="24"/>
        </w:rPr>
        <w:t>①</w:t>
      </w:r>
      <w:r>
        <w:rPr>
          <w:rFonts w:hint="eastAsia" w:ascii="宋体" w:hAnsi="宋体"/>
          <w:color w:val="000000"/>
          <w:sz w:val="24"/>
          <w:lang w:val="en-US" w:eastAsia="zh-CN"/>
        </w:rPr>
        <w:t>2024-2025年市政基础设施维修养护，</w:t>
      </w:r>
      <w:r>
        <w:rPr>
          <w:rFonts w:hint="eastAsia" w:ascii="宋体" w:hAnsi="宋体"/>
          <w:color w:val="000000"/>
          <w:sz w:val="24"/>
        </w:rPr>
        <w:t>投资约</w:t>
      </w:r>
      <w:r>
        <w:rPr>
          <w:rFonts w:hint="eastAsia" w:ascii="宋体" w:hAnsi="宋体"/>
          <w:color w:val="000000"/>
          <w:sz w:val="24"/>
          <w:lang w:val="en-US" w:eastAsia="zh-CN"/>
        </w:rPr>
        <w:t>900</w:t>
      </w:r>
      <w:r>
        <w:rPr>
          <w:rFonts w:hint="eastAsia" w:ascii="宋体" w:hAnsi="宋体"/>
          <w:color w:val="000000"/>
          <w:sz w:val="24"/>
        </w:rPr>
        <w:t>万元</w:t>
      </w:r>
      <w:r>
        <w:rPr>
          <w:rFonts w:hint="eastAsia" w:ascii="宋体" w:hAnsi="宋体"/>
          <w:color w:val="000000"/>
          <w:sz w:val="24"/>
          <w:lang w:val="en-US" w:eastAsia="zh-CN"/>
        </w:rPr>
        <w:t>；</w:t>
      </w:r>
    </w:p>
    <w:p>
      <w:pPr>
        <w:tabs>
          <w:tab w:val="left" w:pos="1806"/>
        </w:tabs>
        <w:spacing w:line="500" w:lineRule="exact"/>
        <w:rPr>
          <w:rFonts w:hint="eastAsia" w:ascii="宋体" w:hAnsi="宋体"/>
          <w:color w:val="000000"/>
          <w:sz w:val="24"/>
          <w:lang w:eastAsia="zh-CN"/>
        </w:rPr>
      </w:pPr>
      <w:r>
        <w:rPr>
          <w:rFonts w:hint="eastAsia" w:ascii="宋体" w:hAnsi="宋体"/>
          <w:color w:val="000000"/>
          <w:sz w:val="24"/>
        </w:rPr>
        <w:t>②</w:t>
      </w:r>
      <w:r>
        <w:rPr>
          <w:rFonts w:hint="eastAsia" w:ascii="宋体" w:hAnsi="宋体"/>
          <w:color w:val="000000"/>
          <w:sz w:val="24"/>
          <w:lang w:val="en-US" w:eastAsia="zh-CN"/>
        </w:rPr>
        <w:t>2024市区道路标线、泊位施划</w:t>
      </w:r>
      <w:r>
        <w:rPr>
          <w:rFonts w:hint="eastAsia" w:ascii="宋体" w:hAnsi="宋体"/>
          <w:color w:val="000000"/>
          <w:sz w:val="24"/>
        </w:rPr>
        <w:t>工程投资约</w:t>
      </w:r>
      <w:r>
        <w:rPr>
          <w:rFonts w:hint="eastAsia" w:ascii="宋体" w:hAnsi="宋体"/>
          <w:color w:val="000000"/>
          <w:sz w:val="24"/>
          <w:lang w:val="en-US" w:eastAsia="zh-CN"/>
        </w:rPr>
        <w:t>150</w:t>
      </w:r>
      <w:r>
        <w:rPr>
          <w:rFonts w:hint="eastAsia" w:ascii="宋体" w:hAnsi="宋体"/>
          <w:color w:val="000000"/>
          <w:sz w:val="24"/>
        </w:rPr>
        <w:t>万元</w:t>
      </w:r>
      <w:r>
        <w:rPr>
          <w:rFonts w:hint="eastAsia" w:ascii="宋体" w:hAnsi="宋体"/>
          <w:color w:val="000000"/>
          <w:sz w:val="24"/>
          <w:lang w:eastAsia="zh-CN"/>
        </w:rPr>
        <w:t>；</w:t>
      </w:r>
    </w:p>
    <w:p>
      <w:pPr>
        <w:tabs>
          <w:tab w:val="left" w:pos="1806"/>
        </w:tabs>
        <w:spacing w:line="500" w:lineRule="exact"/>
        <w:rPr>
          <w:rFonts w:hint="eastAsia" w:ascii="宋体" w:hAnsi="宋体"/>
          <w:color w:val="000000"/>
          <w:sz w:val="24"/>
          <w:lang w:eastAsia="zh-CN"/>
        </w:rPr>
      </w:pPr>
      <w:r>
        <w:rPr>
          <w:rFonts w:hint="eastAsia" w:ascii="宋体" w:hAnsi="宋体"/>
          <w:color w:val="000000"/>
          <w:sz w:val="24"/>
        </w:rPr>
        <w:t>③</w:t>
      </w:r>
      <w:r>
        <w:rPr>
          <w:rFonts w:hint="eastAsia" w:ascii="宋体" w:hAnsi="宋体"/>
          <w:color w:val="000000"/>
          <w:sz w:val="24"/>
          <w:lang w:val="en-US" w:eastAsia="zh-CN"/>
        </w:rPr>
        <w:t>2024市区排水道清淤疏通</w:t>
      </w:r>
      <w:r>
        <w:rPr>
          <w:rFonts w:hint="eastAsia" w:ascii="宋体" w:hAnsi="宋体"/>
          <w:color w:val="000000"/>
          <w:sz w:val="24"/>
        </w:rPr>
        <w:t>工程投资约</w:t>
      </w:r>
      <w:r>
        <w:rPr>
          <w:rFonts w:hint="eastAsia" w:ascii="宋体" w:hAnsi="宋体"/>
          <w:color w:val="000000"/>
          <w:sz w:val="24"/>
          <w:lang w:val="en-US" w:eastAsia="zh-CN"/>
        </w:rPr>
        <w:t>100</w:t>
      </w:r>
      <w:r>
        <w:rPr>
          <w:rFonts w:hint="eastAsia" w:ascii="宋体" w:hAnsi="宋体"/>
          <w:color w:val="000000"/>
          <w:sz w:val="24"/>
        </w:rPr>
        <w:t>万元</w:t>
      </w:r>
      <w:r>
        <w:rPr>
          <w:rFonts w:hint="eastAsia" w:ascii="宋体" w:hAnsi="宋体"/>
          <w:color w:val="000000"/>
          <w:sz w:val="24"/>
          <w:lang w:eastAsia="zh-CN"/>
        </w:rPr>
        <w:t>；</w:t>
      </w:r>
    </w:p>
    <w:p>
      <w:pPr>
        <w:tabs>
          <w:tab w:val="left" w:pos="1806"/>
        </w:tabs>
        <w:spacing w:line="500" w:lineRule="exact"/>
        <w:rPr>
          <w:rFonts w:hint="eastAsia" w:ascii="宋体" w:hAnsi="宋体"/>
          <w:color w:val="000000"/>
          <w:sz w:val="24"/>
          <w:lang w:eastAsia="zh-CN"/>
        </w:rPr>
      </w:pPr>
      <w:r>
        <w:rPr>
          <w:sz w:val="24"/>
        </w:rPr>
        <w:t>④</w:t>
      </w:r>
      <w:r>
        <w:rPr>
          <w:rFonts w:hint="eastAsia" w:ascii="宋体" w:hAnsi="宋体"/>
          <w:color w:val="000000"/>
          <w:sz w:val="24"/>
          <w:lang w:val="en-US" w:eastAsia="zh-CN"/>
        </w:rPr>
        <w:t>浔河排涝站35千伏高压设备更换</w:t>
      </w:r>
      <w:r>
        <w:rPr>
          <w:rFonts w:hint="eastAsia" w:ascii="宋体" w:hAnsi="宋体"/>
          <w:color w:val="000000"/>
          <w:sz w:val="24"/>
        </w:rPr>
        <w:t>工程投资约</w:t>
      </w:r>
      <w:r>
        <w:rPr>
          <w:rFonts w:hint="eastAsia" w:ascii="宋体" w:hAnsi="宋体"/>
          <w:color w:val="000000"/>
          <w:sz w:val="24"/>
          <w:lang w:val="en-US" w:eastAsia="zh-CN"/>
        </w:rPr>
        <w:t>100</w:t>
      </w:r>
      <w:r>
        <w:rPr>
          <w:rFonts w:hint="eastAsia" w:ascii="宋体" w:hAnsi="宋体"/>
          <w:color w:val="000000"/>
          <w:sz w:val="24"/>
        </w:rPr>
        <w:t>万元</w:t>
      </w:r>
      <w:r>
        <w:rPr>
          <w:rFonts w:hint="eastAsia" w:ascii="宋体" w:hAnsi="宋体"/>
          <w:color w:val="000000"/>
          <w:sz w:val="24"/>
          <w:lang w:eastAsia="zh-CN"/>
        </w:rPr>
        <w:t>；</w:t>
      </w:r>
    </w:p>
    <w:p>
      <w:pPr>
        <w:tabs>
          <w:tab w:val="left" w:pos="1806"/>
        </w:tabs>
        <w:spacing w:line="500" w:lineRule="exact"/>
        <w:rPr>
          <w:rFonts w:hint="eastAsia" w:ascii="宋体" w:hAnsi="宋体"/>
          <w:color w:val="000000"/>
          <w:sz w:val="24"/>
        </w:rPr>
      </w:pPr>
      <w:r>
        <w:rPr>
          <w:sz w:val="24"/>
        </w:rPr>
        <w:t>⑤</w:t>
      </w:r>
      <w:r>
        <w:rPr>
          <w:rFonts w:hint="eastAsia" w:ascii="宋体" w:hAnsi="宋体"/>
          <w:color w:val="000000"/>
          <w:sz w:val="24"/>
          <w:lang w:val="en-US" w:eastAsia="zh-CN"/>
        </w:rPr>
        <w:t>草花换草坪项目</w:t>
      </w:r>
      <w:r>
        <w:rPr>
          <w:rFonts w:hint="eastAsia" w:ascii="宋体" w:hAnsi="宋体"/>
          <w:color w:val="000000"/>
          <w:sz w:val="24"/>
        </w:rPr>
        <w:t>工程投资约</w:t>
      </w:r>
      <w:r>
        <w:rPr>
          <w:rFonts w:hint="eastAsia" w:ascii="宋体" w:hAnsi="宋体"/>
          <w:color w:val="000000"/>
          <w:sz w:val="24"/>
          <w:lang w:val="en-US" w:eastAsia="zh-CN"/>
        </w:rPr>
        <w:t>45</w:t>
      </w:r>
      <w:r>
        <w:rPr>
          <w:rFonts w:hint="eastAsia" w:ascii="宋体" w:hAnsi="宋体"/>
          <w:color w:val="000000"/>
          <w:sz w:val="24"/>
        </w:rPr>
        <w:t>万元。</w:t>
      </w:r>
    </w:p>
    <w:p>
      <w:pPr>
        <w:spacing w:line="400" w:lineRule="exact"/>
        <w:rPr>
          <w:rFonts w:hint="eastAsia" w:ascii="宋体" w:hAnsi="宋体" w:eastAsia="宋体"/>
          <w:color w:val="000000"/>
          <w:sz w:val="24"/>
          <w:lang w:eastAsia="zh-CN"/>
        </w:rPr>
      </w:pPr>
      <w:r>
        <w:rPr>
          <w:rFonts w:hint="eastAsia" w:ascii="宋体" w:hAnsi="宋体"/>
          <w:b/>
          <w:bCs/>
          <w:color w:val="000000"/>
          <w:sz w:val="24"/>
        </w:rPr>
        <w:t>监理费用</w:t>
      </w:r>
      <w:r>
        <w:rPr>
          <w:rFonts w:hint="eastAsia" w:ascii="宋体" w:hAnsi="宋体"/>
          <w:b/>
          <w:bCs/>
          <w:color w:val="000000"/>
          <w:sz w:val="24"/>
          <w:lang w:val="en-US" w:eastAsia="zh-CN"/>
        </w:rPr>
        <w:t>28</w:t>
      </w:r>
      <w:r>
        <w:rPr>
          <w:rFonts w:hint="eastAsia" w:ascii="宋体" w:hAnsi="宋体"/>
          <w:b/>
          <w:bCs/>
          <w:color w:val="000000"/>
          <w:sz w:val="24"/>
        </w:rPr>
        <w:t>万元</w:t>
      </w:r>
      <w:r>
        <w:rPr>
          <w:rFonts w:hint="eastAsia" w:ascii="宋体" w:hAnsi="宋体"/>
          <w:color w:val="000000"/>
          <w:sz w:val="24"/>
        </w:rPr>
        <w:t>。</w:t>
      </w:r>
    </w:p>
    <w:p>
      <w:pPr>
        <w:spacing w:line="400" w:lineRule="exact"/>
        <w:ind w:left="1"/>
        <w:rPr>
          <w:rFonts w:ascii="宋体" w:hAnsi="宋体"/>
          <w:color w:val="000000"/>
          <w:sz w:val="24"/>
        </w:rPr>
      </w:pPr>
      <w:r>
        <w:rPr>
          <w:rFonts w:hint="eastAsia" w:ascii="宋体" w:hAnsi="宋体"/>
          <w:color w:val="000000"/>
          <w:sz w:val="24"/>
        </w:rPr>
        <w:t>7.招标项目资金来源：政府资金</w:t>
      </w:r>
    </w:p>
    <w:p>
      <w:pPr>
        <w:spacing w:line="400" w:lineRule="exact"/>
        <w:jc w:val="left"/>
        <w:rPr>
          <w:rFonts w:ascii="宋体" w:hAnsi="宋体"/>
          <w:color w:val="000000"/>
          <w:sz w:val="24"/>
        </w:rPr>
      </w:pPr>
      <w:r>
        <w:rPr>
          <w:rFonts w:hint="eastAsia" w:ascii="宋体" w:hAnsi="宋体"/>
          <w:color w:val="000000"/>
          <w:sz w:val="24"/>
        </w:rPr>
        <w:t>8.招标方式：</w:t>
      </w:r>
      <w:r>
        <w:rPr>
          <w:rFonts w:hint="eastAsia" w:ascii="宋体" w:hAnsi="宋体"/>
          <w:color w:val="000000"/>
          <w:sz w:val="24"/>
          <w:lang w:eastAsia="zh-CN"/>
        </w:rPr>
        <w:t>公开</w:t>
      </w:r>
      <w:r>
        <w:rPr>
          <w:rFonts w:hint="eastAsia" w:ascii="宋体" w:hAnsi="宋体"/>
          <w:color w:val="000000"/>
          <w:sz w:val="24"/>
        </w:rPr>
        <w:t>招标</w:t>
      </w:r>
    </w:p>
    <w:p>
      <w:pPr>
        <w:widowControl/>
        <w:spacing w:line="400" w:lineRule="exact"/>
        <w:jc w:val="left"/>
        <w:rPr>
          <w:rFonts w:ascii="宋体" w:hAnsi="宋体"/>
          <w:b/>
          <w:color w:val="000000"/>
          <w:kern w:val="0"/>
          <w:sz w:val="24"/>
        </w:rPr>
      </w:pPr>
      <w:r>
        <w:rPr>
          <w:rFonts w:hint="eastAsia" w:ascii="宋体" w:hAnsi="宋体"/>
          <w:b/>
          <w:color w:val="000000"/>
          <w:kern w:val="0"/>
          <w:sz w:val="24"/>
        </w:rPr>
        <w:t>二、投标单位须知：</w:t>
      </w:r>
    </w:p>
    <w:p>
      <w:pPr>
        <w:widowControl/>
        <w:spacing w:line="400" w:lineRule="exact"/>
        <w:jc w:val="left"/>
        <w:rPr>
          <w:rFonts w:ascii="宋体" w:hAnsi="宋体"/>
          <w:sz w:val="24"/>
        </w:rPr>
      </w:pPr>
      <w:r>
        <w:rPr>
          <w:rFonts w:hint="eastAsia" w:ascii="宋体" w:hAnsi="宋体"/>
          <w:color w:val="000000"/>
          <w:kern w:val="0"/>
          <w:sz w:val="24"/>
        </w:rPr>
        <w:t>1.</w:t>
      </w:r>
      <w:r>
        <w:rPr>
          <w:rFonts w:hint="eastAsia" w:ascii="宋体" w:hAnsi="宋体"/>
          <w:sz w:val="24"/>
        </w:rPr>
        <w:t>投标人资格要求：</w:t>
      </w:r>
    </w:p>
    <w:p>
      <w:pPr>
        <w:spacing w:line="400" w:lineRule="exact"/>
        <w:jc w:val="left"/>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投标人必须具有市政工程监理丙级及以上资质。</w:t>
      </w:r>
    </w:p>
    <w:p>
      <w:pPr>
        <w:spacing w:line="400" w:lineRule="exact"/>
        <w:jc w:val="left"/>
        <w:rPr>
          <w:rFonts w:ascii="宋体" w:hAnsi="宋体"/>
          <w:sz w:val="24"/>
        </w:rPr>
      </w:pPr>
      <w:r>
        <w:rPr>
          <w:rFonts w:hint="eastAsia" w:ascii="宋体" w:hAnsi="宋体"/>
          <w:sz w:val="24"/>
        </w:rPr>
        <w:t>1.2拟派总监必须持有本单位注册的市政工程专业监理工程师证书。</w:t>
      </w:r>
    </w:p>
    <w:p>
      <w:pPr>
        <w:spacing w:line="400" w:lineRule="exact"/>
        <w:rPr>
          <w:rFonts w:ascii="宋体" w:hAnsi="宋体"/>
          <w:sz w:val="24"/>
        </w:rPr>
      </w:pPr>
      <w:r>
        <w:rPr>
          <w:rFonts w:hint="eastAsia" w:ascii="宋体" w:hAnsi="宋体"/>
          <w:sz w:val="24"/>
        </w:rPr>
        <w:t>2.本次招标不接受联合体投标，不接受分公司投标。</w:t>
      </w:r>
    </w:p>
    <w:p>
      <w:pPr>
        <w:widowControl/>
        <w:spacing w:line="400" w:lineRule="exact"/>
        <w:rPr>
          <w:rFonts w:hint="eastAsia" w:ascii="宋体" w:hAnsi="宋体" w:eastAsia="宋体" w:cs="Times New Roman"/>
          <w:b/>
          <w:bCs/>
          <w:kern w:val="2"/>
          <w:sz w:val="24"/>
          <w:szCs w:val="24"/>
          <w:lang w:val="en-US" w:eastAsia="zh-CN" w:bidi="ar-SA"/>
        </w:rPr>
      </w:pPr>
    </w:p>
    <w:p>
      <w:pPr>
        <w:widowControl/>
        <w:spacing w:line="400" w:lineRule="exact"/>
        <w:rPr>
          <w:rFonts w:hint="eastAsia" w:ascii="宋体" w:hAnsi="宋体"/>
          <w:sz w:val="24"/>
        </w:rPr>
      </w:pPr>
      <w:r>
        <w:rPr>
          <w:rFonts w:hint="eastAsia" w:ascii="宋体" w:hAnsi="宋体" w:eastAsia="宋体" w:cs="Times New Roman"/>
          <w:b/>
          <w:bCs/>
          <w:kern w:val="2"/>
          <w:sz w:val="24"/>
          <w:szCs w:val="24"/>
          <w:lang w:val="en-US" w:eastAsia="zh-CN" w:bidi="ar-SA"/>
        </w:rPr>
        <w:t>3．投标文件的构成：</w:t>
      </w:r>
      <w:r>
        <w:rPr>
          <w:rFonts w:hint="eastAsia" w:ascii="黑体" w:eastAsia="黑体"/>
          <w:b w:val="0"/>
          <w:color w:val="FF0000"/>
          <w:sz w:val="24"/>
        </w:rPr>
        <w:t>（由下列材料的复印件加盖投标人公章组成）</w:t>
      </w:r>
      <w:r>
        <w:rPr>
          <w:rFonts w:hint="eastAsia" w:ascii="宋体" w:hAnsi="宋体"/>
          <w:sz w:val="24"/>
        </w:rPr>
        <w:t xml:space="preserve"> </w:t>
      </w:r>
    </w:p>
    <w:p>
      <w:pPr>
        <w:widowControl/>
        <w:spacing w:line="400" w:lineRule="exact"/>
        <w:rPr>
          <w:rFonts w:ascii="宋体" w:hAnsi="宋体"/>
          <w:sz w:val="24"/>
        </w:rPr>
      </w:pPr>
      <w:r>
        <w:rPr>
          <w:sz w:val="24"/>
        </w:rPr>
        <w:t>①</w:t>
      </w:r>
      <w:r>
        <w:rPr>
          <w:rFonts w:hint="eastAsia" w:ascii="宋体" w:hAnsi="宋体"/>
          <w:sz w:val="24"/>
        </w:rPr>
        <w:t>法定代表人证书和本人有效身份证(或法定代表人授权委托书原件和委托代理人有效身份证)；</w:t>
      </w:r>
    </w:p>
    <w:p>
      <w:pPr>
        <w:widowControl/>
        <w:spacing w:line="400" w:lineRule="exact"/>
        <w:jc w:val="left"/>
        <w:rPr>
          <w:sz w:val="24"/>
        </w:rPr>
      </w:pPr>
      <w:r>
        <w:rPr>
          <w:sz w:val="24"/>
        </w:rPr>
        <w:t>②</w:t>
      </w:r>
      <w:r>
        <w:rPr>
          <w:rFonts w:hint="eastAsia" w:ascii="宋体" w:hAnsi="宋体"/>
          <w:color w:val="000000"/>
          <w:kern w:val="0"/>
          <w:sz w:val="24"/>
        </w:rPr>
        <w:t>营业执照副本</w:t>
      </w:r>
      <w:r>
        <w:rPr>
          <w:rFonts w:hint="eastAsia" w:ascii="宋体" w:hAnsi="宋体"/>
          <w:sz w:val="24"/>
        </w:rPr>
        <w:t>；</w:t>
      </w:r>
    </w:p>
    <w:p>
      <w:pPr>
        <w:pStyle w:val="14"/>
        <w:shd w:val="clear" w:color="auto" w:fill="FFFFFF"/>
        <w:spacing w:before="0" w:beforeAutospacing="0" w:after="0" w:afterAutospacing="0" w:line="400" w:lineRule="exact"/>
        <w:jc w:val="both"/>
        <w:rPr>
          <w:rFonts w:cs="Times New Roman"/>
          <w:color w:val="000000"/>
          <w:sz w:val="24"/>
          <w:szCs w:val="24"/>
        </w:rPr>
      </w:pPr>
      <w:r>
        <w:rPr>
          <w:sz w:val="24"/>
        </w:rPr>
        <w:t>③</w:t>
      </w:r>
      <w:r>
        <w:rPr>
          <w:rFonts w:hint="eastAsia" w:cs="Times New Roman"/>
          <w:color w:val="000000"/>
          <w:sz w:val="24"/>
          <w:szCs w:val="24"/>
        </w:rPr>
        <w:t>拟派驻本项目监理机构人员最低配置要求：（2人）</w:t>
      </w:r>
    </w:p>
    <w:p>
      <w:pPr>
        <w:widowControl/>
        <w:shd w:val="clear" w:color="auto" w:fill="FFFFFF"/>
        <w:spacing w:line="400" w:lineRule="exact"/>
        <w:ind w:firstLine="482"/>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w:t>
      </w:r>
      <w:r>
        <w:rPr>
          <w:rFonts w:hint="eastAsia" w:ascii="宋体" w:hAnsi="宋体"/>
          <w:color w:val="000000"/>
          <w:kern w:val="0"/>
          <w:sz w:val="24"/>
        </w:rPr>
        <w:t>）拟派总监。</w:t>
      </w:r>
    </w:p>
    <w:p>
      <w:pPr>
        <w:widowControl/>
        <w:shd w:val="clear" w:color="auto" w:fill="FFFFFF"/>
        <w:spacing w:line="400" w:lineRule="exact"/>
        <w:ind w:firstLine="482"/>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w:t>
      </w:r>
      <w:r>
        <w:rPr>
          <w:rFonts w:hint="eastAsia" w:ascii="宋体" w:hAnsi="宋体"/>
          <w:color w:val="000000"/>
          <w:kern w:val="0"/>
          <w:sz w:val="24"/>
        </w:rPr>
        <w:t>）专业监理人员不得少于1人（不含总监）</w:t>
      </w:r>
    </w:p>
    <w:p>
      <w:pPr>
        <w:widowControl/>
        <w:shd w:val="clear" w:color="auto" w:fill="FFFFFF"/>
        <w:spacing w:line="400" w:lineRule="exact"/>
        <w:ind w:firstLine="482"/>
        <w:rPr>
          <w:rFonts w:ascii="宋体" w:hAnsi="宋体"/>
          <w:color w:val="000000"/>
          <w:kern w:val="0"/>
          <w:sz w:val="24"/>
        </w:rPr>
      </w:pPr>
      <w:r>
        <w:rPr>
          <w:rFonts w:hint="eastAsia" w:ascii="宋体" w:hAnsi="宋体"/>
          <w:color w:val="000000"/>
          <w:kern w:val="0"/>
          <w:sz w:val="24"/>
        </w:rPr>
        <w:t>市政公用工程专业监理人员1人（提供专业监理人员证书，若证书无法显示专业的，则还需要提供能够证明其专业的材料）。</w:t>
      </w:r>
    </w:p>
    <w:p>
      <w:pPr>
        <w:widowControl/>
        <w:shd w:val="clear" w:color="auto" w:fill="FFFFFF"/>
        <w:spacing w:line="400" w:lineRule="exact"/>
        <w:ind w:firstLine="482"/>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w:t>
      </w:r>
      <w:r>
        <w:rPr>
          <w:rFonts w:hint="eastAsia" w:ascii="宋体" w:hAnsi="宋体"/>
          <w:color w:val="000000"/>
          <w:kern w:val="0"/>
          <w:sz w:val="24"/>
        </w:rPr>
        <w:t>）试验专业人员、安全监理员、专职资料员、信息员等由专业监理人员兼任；</w:t>
      </w:r>
    </w:p>
    <w:p>
      <w:pPr>
        <w:pStyle w:val="14"/>
        <w:shd w:val="clear" w:color="auto" w:fill="FFFFFF"/>
        <w:spacing w:before="0" w:beforeAutospacing="0" w:after="0" w:afterAutospacing="0" w:line="400" w:lineRule="exact"/>
        <w:jc w:val="both"/>
        <w:rPr>
          <w:rFonts w:cs="Times New Roman"/>
          <w:color w:val="000000"/>
          <w:sz w:val="24"/>
          <w:szCs w:val="24"/>
        </w:rPr>
      </w:pPr>
      <w:r>
        <w:rPr>
          <w:rFonts w:hint="eastAsia" w:cs="Times New Roman"/>
          <w:color w:val="000000"/>
          <w:sz w:val="24"/>
          <w:szCs w:val="24"/>
        </w:rPr>
        <w:t>中标企业在开工前组建的项目管理机构，要符合住房城乡建设部及我省相关标准规定。</w:t>
      </w:r>
    </w:p>
    <w:p>
      <w:pPr>
        <w:spacing w:line="400" w:lineRule="exact"/>
        <w:rPr>
          <w:rFonts w:ascii="宋体" w:hAnsi="宋体"/>
          <w:color w:val="000000"/>
          <w:kern w:val="0"/>
          <w:sz w:val="24"/>
        </w:rPr>
      </w:pPr>
      <w:r>
        <w:rPr>
          <w:rFonts w:hint="eastAsia" w:ascii="宋体" w:hAnsi="宋体"/>
          <w:color w:val="000000"/>
          <w:kern w:val="0"/>
          <w:sz w:val="24"/>
        </w:rPr>
        <w:t>如委托有关单位对本工程进行试验、检测，需明示其单位名称和资质等级；</w:t>
      </w:r>
    </w:p>
    <w:p>
      <w:pPr>
        <w:spacing w:line="400" w:lineRule="exact"/>
        <w:rPr>
          <w:rFonts w:ascii="宋体" w:hAnsi="宋体"/>
          <w:color w:val="000000"/>
          <w:kern w:val="0"/>
          <w:sz w:val="24"/>
        </w:rPr>
      </w:pPr>
      <w:r>
        <w:rPr>
          <w:rFonts w:hint="eastAsia" w:ascii="宋体" w:hAnsi="宋体"/>
          <w:color w:val="000000"/>
          <w:kern w:val="0"/>
          <w:sz w:val="24"/>
        </w:rPr>
        <w:t>上述监理</w:t>
      </w:r>
      <w:r>
        <w:rPr>
          <w:rFonts w:hint="eastAsia" w:ascii="宋体" w:hAnsi="宋体"/>
          <w:color w:val="000000"/>
          <w:kern w:val="0"/>
          <w:sz w:val="24"/>
          <w:lang w:eastAsia="zh-CN"/>
        </w:rPr>
        <w:t>人员</w:t>
      </w:r>
      <w:r>
        <w:rPr>
          <w:rFonts w:ascii="宋体" w:hAnsi="宋体"/>
          <w:color w:val="000000"/>
          <w:kern w:val="0"/>
          <w:sz w:val="24"/>
        </w:rPr>
        <w:t>因工程和工作实际情况需要在岗时，则必须在岗。</w:t>
      </w:r>
    </w:p>
    <w:p>
      <w:pPr>
        <w:spacing w:line="400" w:lineRule="exact"/>
        <w:rPr>
          <w:rFonts w:hint="eastAsia" w:ascii="宋体" w:hAnsi="宋体"/>
          <w:color w:val="000000"/>
          <w:kern w:val="0"/>
          <w:sz w:val="24"/>
        </w:rPr>
      </w:pPr>
      <w:r>
        <w:rPr>
          <w:rFonts w:hint="eastAsia" w:ascii="宋体" w:hAnsi="宋体"/>
          <w:color w:val="000000"/>
          <w:kern w:val="0"/>
          <w:sz w:val="24"/>
        </w:rPr>
        <w:t>现场监理人员不得随意更换或减少。如实需要交换或减少，必须提前48小时向业主方报告，并派出同等条件以上的人员替换，获批准后才能更换或减少。</w:t>
      </w:r>
    </w:p>
    <w:p>
      <w:pPr>
        <w:spacing w:line="380" w:lineRule="exact"/>
        <w:ind w:right="-50" w:rightChars="-24"/>
        <w:rPr>
          <w:rFonts w:hint="eastAsia" w:ascii="宋体" w:hAnsi="宋体"/>
          <w:color w:val="000000"/>
          <w:kern w:val="0"/>
          <w:sz w:val="24"/>
        </w:rPr>
      </w:pPr>
      <w:r>
        <w:rPr>
          <w:sz w:val="24"/>
        </w:rPr>
        <w:t>④</w:t>
      </w:r>
      <w:r>
        <w:rPr>
          <w:rFonts w:hint="eastAsia" w:ascii="宋体" w:hAnsi="宋体"/>
          <w:color w:val="000000"/>
          <w:kern w:val="0"/>
          <w:sz w:val="24"/>
        </w:rPr>
        <w:t>投标申请人的法定代表人(或委托代理人)和</w:t>
      </w:r>
      <w:r>
        <w:rPr>
          <w:rFonts w:hint="eastAsia" w:ascii="宋体" w:hAnsi="宋体"/>
          <w:color w:val="000000"/>
          <w:kern w:val="0"/>
          <w:sz w:val="24"/>
          <w:lang w:eastAsia="zh-CN"/>
        </w:rPr>
        <w:t>总监</w:t>
      </w:r>
      <w:r>
        <w:rPr>
          <w:rFonts w:hint="eastAsia" w:ascii="宋体" w:hAnsi="宋体"/>
          <w:color w:val="000000"/>
          <w:kern w:val="0"/>
          <w:sz w:val="24"/>
        </w:rPr>
        <w:t>、</w:t>
      </w:r>
      <w:r>
        <w:rPr>
          <w:rFonts w:hint="eastAsia" w:ascii="宋体" w:hAnsi="宋体"/>
          <w:color w:val="000000"/>
          <w:kern w:val="0"/>
          <w:sz w:val="24"/>
          <w:lang w:eastAsia="zh-CN"/>
        </w:rPr>
        <w:t>专监</w:t>
      </w:r>
      <w:r>
        <w:rPr>
          <w:rFonts w:hint="eastAsia" w:ascii="宋体" w:hAnsi="宋体"/>
          <w:color w:val="000000"/>
          <w:kern w:val="0"/>
          <w:sz w:val="24"/>
        </w:rPr>
        <w:t>须持有社保部门出具的本单位为其缴纳</w:t>
      </w:r>
      <w:r>
        <w:rPr>
          <w:rFonts w:hint="eastAsia" w:ascii="宋体" w:hAnsi="宋体"/>
          <w:color w:val="000000"/>
          <w:kern w:val="0"/>
          <w:sz w:val="24"/>
          <w:lang w:eastAsia="zh-CN"/>
        </w:rPr>
        <w:t>的</w:t>
      </w:r>
      <w:r>
        <w:rPr>
          <w:rFonts w:hint="eastAsia" w:ascii="宋体" w:hAnsi="宋体"/>
          <w:color w:val="000000"/>
          <w:kern w:val="0"/>
          <w:sz w:val="24"/>
        </w:rPr>
        <w:t>连续3个月的</w:t>
      </w:r>
      <w:r>
        <w:rPr>
          <w:rFonts w:hint="eastAsia" w:ascii="Times New Roman" w:hAnsi="Times New Roman" w:eastAsia="宋体" w:cs="Times New Roman"/>
          <w:sz w:val="24"/>
        </w:rPr>
        <w:t>(</w:t>
      </w:r>
      <w:r>
        <w:rPr>
          <w:rFonts w:hint="eastAsia" w:ascii="Times New Roman" w:hAnsi="Times New Roman" w:eastAsia="宋体" w:cs="Times New Roman"/>
          <w:sz w:val="24"/>
          <w:lang w:eastAsia="zh-CN"/>
        </w:rPr>
        <w:t>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01</w:t>
      </w:r>
      <w:r>
        <w:rPr>
          <w:rFonts w:hint="eastAsia" w:ascii="Times New Roman" w:hAnsi="Times New Roman" w:eastAsia="宋体" w:cs="Times New Roman"/>
          <w:sz w:val="24"/>
        </w:rPr>
        <w:t>月-</w:t>
      </w:r>
      <w:r>
        <w:rPr>
          <w:rFonts w:hint="eastAsia" w:ascii="Times New Roman" w:hAnsi="Times New Roman" w:eastAsia="宋体" w:cs="Times New Roman"/>
          <w:sz w:val="24"/>
          <w:lang w:eastAsia="zh-CN"/>
        </w:rPr>
        <w:t>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03月</w:t>
      </w:r>
      <w:r>
        <w:rPr>
          <w:rFonts w:hint="eastAsia" w:ascii="Times New Roman" w:hAnsi="Times New Roman" w:eastAsia="宋体" w:cs="Times New Roman"/>
          <w:sz w:val="24"/>
        </w:rPr>
        <w:t>)</w:t>
      </w:r>
      <w:r>
        <w:rPr>
          <w:rFonts w:hint="eastAsia" w:ascii="宋体" w:hAnsi="宋体"/>
          <w:color w:val="000000"/>
          <w:kern w:val="0"/>
          <w:sz w:val="24"/>
        </w:rPr>
        <w:t>养老保险证明（或官网在线打印件）（同一人担任不同公司法定代表人的，该法定代表人参加本项目投标时须提供本人在其他公司任法定代表人的营业执照及为其缴纳养老保险证明材料），投标申请人是事业单位的，暂未缴纳养老保险的，须由其主管部门出具证明；</w:t>
      </w:r>
    </w:p>
    <w:p>
      <w:pPr>
        <w:spacing w:line="380" w:lineRule="exact"/>
        <w:ind w:right="-50" w:rightChars="-24"/>
        <w:rPr>
          <w:rFonts w:hint="eastAsia" w:ascii="宋体" w:hAnsi="宋体"/>
          <w:b/>
          <w:color w:val="000000"/>
          <w:kern w:val="0"/>
          <w:sz w:val="24"/>
          <w:lang w:eastAsia="zh-CN"/>
        </w:rPr>
      </w:pPr>
      <w:r>
        <w:rPr>
          <w:sz w:val="24"/>
        </w:rPr>
        <w:t>⑤</w:t>
      </w:r>
      <w:r>
        <w:rPr>
          <w:rFonts w:hint="eastAsia" w:ascii="宋体" w:hAnsi="宋体"/>
          <w:b w:val="0"/>
          <w:bCs/>
          <w:color w:val="000000"/>
          <w:kern w:val="0"/>
          <w:sz w:val="24"/>
        </w:rPr>
        <w:t>承诺书</w:t>
      </w:r>
      <w:r>
        <w:rPr>
          <w:rFonts w:hint="eastAsia" w:ascii="宋体" w:hAnsi="宋体"/>
          <w:b/>
          <w:color w:val="000000"/>
          <w:kern w:val="0"/>
          <w:sz w:val="24"/>
          <w:lang w:eastAsia="zh-CN"/>
        </w:rPr>
        <w:t>；</w:t>
      </w:r>
    </w:p>
    <w:p>
      <w:pPr>
        <w:spacing w:line="380" w:lineRule="exact"/>
        <w:ind w:right="-50" w:rightChars="-24"/>
        <w:rPr>
          <w:rFonts w:hint="eastAsia" w:ascii="宋体" w:hAnsi="宋体"/>
          <w:b/>
          <w:color w:val="000000"/>
          <w:kern w:val="0"/>
          <w:sz w:val="24"/>
        </w:rPr>
      </w:pPr>
      <w:r>
        <w:rPr>
          <w:sz w:val="24"/>
        </w:rPr>
        <w:t>⑥</w:t>
      </w:r>
      <w:r>
        <w:rPr>
          <w:rFonts w:hint="eastAsia"/>
          <w:sz w:val="24"/>
          <w:lang w:eastAsia="zh-CN"/>
        </w:rPr>
        <w:t>投标函</w:t>
      </w:r>
      <w:r>
        <w:rPr>
          <w:rFonts w:hint="eastAsia" w:ascii="宋体" w:hAnsi="宋体"/>
          <w:b/>
          <w:color w:val="000000"/>
          <w:kern w:val="0"/>
          <w:sz w:val="24"/>
        </w:rPr>
        <w:t>。</w:t>
      </w:r>
    </w:p>
    <w:p>
      <w:pPr>
        <w:widowControl/>
        <w:spacing w:line="380" w:lineRule="exact"/>
        <w:ind w:right="-50" w:rightChars="-24"/>
        <w:jc w:val="lef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4、投标文件的编制</w:t>
      </w:r>
    </w:p>
    <w:p>
      <w:pPr>
        <w:widowControl/>
        <w:spacing w:line="380" w:lineRule="exact"/>
        <w:ind w:right="-50" w:rightChars="-24"/>
        <w:jc w:val="left"/>
        <w:rPr>
          <w:rFonts w:ascii="Times New Roman" w:hAnsi="Times New Roman" w:cs="Times New Roman"/>
          <w:sz w:val="24"/>
        </w:rPr>
      </w:pPr>
      <w:r>
        <w:rPr>
          <w:rFonts w:ascii="Times New Roman" w:hAnsi="Times New Roman" w:cs="Times New Roman"/>
          <w:sz w:val="24"/>
        </w:rPr>
        <w:t>①投标文件应按“投标文件格式”进行编写，如有必要，可以增加附页，作为投标文件的组成部分。</w:t>
      </w:r>
    </w:p>
    <w:p>
      <w:pPr>
        <w:widowControl/>
        <w:spacing w:line="380" w:lineRule="exact"/>
        <w:ind w:right="-50" w:rightChars="-24"/>
        <w:jc w:val="left"/>
        <w:rPr>
          <w:rFonts w:ascii="Times New Roman" w:hAnsi="Times New Roman" w:cs="Times New Roman"/>
          <w:sz w:val="24"/>
        </w:rPr>
      </w:pPr>
      <w:r>
        <w:rPr>
          <w:sz w:val="24"/>
        </w:rPr>
        <w:t>②</w:t>
      </w:r>
      <w:r>
        <w:rPr>
          <w:rFonts w:ascii="Times New Roman" w:hAnsi="Times New Roman" w:cs="Times New Roman"/>
          <w:sz w:val="24"/>
        </w:rPr>
        <w:t>投标文件应当对招标文件有关工期、投标有效期、质量要求、技术标准和要求、招标范围等实质性内容作出响应。</w:t>
      </w:r>
    </w:p>
    <w:p>
      <w:pPr>
        <w:widowControl/>
        <w:spacing w:line="380" w:lineRule="exact"/>
        <w:ind w:right="-50" w:rightChars="-24"/>
        <w:jc w:val="left"/>
        <w:rPr>
          <w:rFonts w:ascii="Times New Roman" w:hAnsi="Times New Roman" w:cs="Times New Roman"/>
          <w:sz w:val="24"/>
        </w:rPr>
      </w:pPr>
      <w:r>
        <w:rPr>
          <w:sz w:val="24"/>
        </w:rPr>
        <w:t>③</w:t>
      </w:r>
      <w:r>
        <w:rPr>
          <w:rFonts w:ascii="Times New Roman" w:hAnsi="Times New Roman" w:cs="Times New Roman"/>
          <w:sz w:val="24"/>
        </w:rPr>
        <w:t>投标文件应用均需打印或使用不褪色的蓝、黑墨水笔书写，字迹应清晰易于</w:t>
      </w:r>
      <w:r>
        <w:rPr>
          <w:rFonts w:hint="eastAsia" w:ascii="Times New Roman" w:hAnsi="Times New Roman" w:cs="Times New Roman"/>
          <w:sz w:val="24"/>
        </w:rPr>
        <w:t>辨</w:t>
      </w:r>
      <w:r>
        <w:rPr>
          <w:rFonts w:ascii="Times New Roman" w:hAnsi="Times New Roman" w:cs="Times New Roman"/>
          <w:sz w:val="24"/>
        </w:rPr>
        <w:t>认</w:t>
      </w:r>
      <w:r>
        <w:rPr>
          <w:rFonts w:hint="eastAsia" w:ascii="Times New Roman" w:hAnsi="Times New Roman" w:cs="Times New Roman"/>
          <w:sz w:val="24"/>
        </w:rPr>
        <w:t>,</w:t>
      </w:r>
      <w:r>
        <w:rPr>
          <w:rFonts w:ascii="Times New Roman" w:hAnsi="Times New Roman" w:cs="Times New Roman"/>
          <w:sz w:val="24"/>
        </w:rPr>
        <w:t>并由投标人的法定代表人或其委托代理人签字</w:t>
      </w:r>
      <w:r>
        <w:rPr>
          <w:rFonts w:hint="eastAsia" w:ascii="Times New Roman" w:hAnsi="Times New Roman" w:cs="Times New Roman"/>
          <w:sz w:val="24"/>
        </w:rPr>
        <w:t>并</w:t>
      </w:r>
      <w:r>
        <w:rPr>
          <w:rFonts w:ascii="Times New Roman" w:hAnsi="Times New Roman" w:cs="Times New Roman"/>
          <w:sz w:val="24"/>
        </w:rPr>
        <w:t>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80" w:lineRule="exact"/>
        <w:ind w:right="-50" w:rightChars="-24"/>
        <w:jc w:val="left"/>
        <w:rPr>
          <w:rFonts w:hint="eastAsia" w:ascii="Times New Roman" w:hAnsi="Times New Roman" w:cs="Times New Roman"/>
          <w:sz w:val="24"/>
          <w:highlight w:val="yellow"/>
        </w:rPr>
      </w:pPr>
      <w:r>
        <w:rPr>
          <w:rFonts w:hint="eastAsia" w:ascii="Times New Roman" w:hAnsi="Times New Roman" w:cs="Times New Roman"/>
          <w:sz w:val="24"/>
          <w:highlight w:val="yellow"/>
          <w:lang w:eastAsia="zh-CN"/>
        </w:rPr>
        <w:t>④投标</w:t>
      </w:r>
      <w:r>
        <w:rPr>
          <w:rFonts w:hint="eastAsia" w:ascii="Times New Roman" w:hAnsi="Times New Roman" w:cs="Times New Roman"/>
          <w:sz w:val="24"/>
          <w:highlight w:val="yellow"/>
        </w:rPr>
        <w:t>文件应当在法定代表人身份证明</w:t>
      </w:r>
      <w:r>
        <w:rPr>
          <w:rFonts w:hint="eastAsia" w:ascii="Times New Roman" w:hAnsi="Times New Roman" w:cs="Times New Roman"/>
          <w:sz w:val="24"/>
          <w:highlight w:val="yellow"/>
          <w:lang w:eastAsia="zh-CN"/>
        </w:rPr>
        <w:t>或</w:t>
      </w:r>
      <w:r>
        <w:rPr>
          <w:rFonts w:hint="eastAsia" w:ascii="Times New Roman" w:hAnsi="Times New Roman" w:cs="Times New Roman"/>
          <w:sz w:val="24"/>
          <w:highlight w:val="yellow"/>
        </w:rPr>
        <w:t>授权委托书</w:t>
      </w:r>
      <w:r>
        <w:rPr>
          <w:rFonts w:hint="eastAsia" w:ascii="Times New Roman" w:hAnsi="Times New Roman" w:cs="Times New Roman"/>
          <w:sz w:val="24"/>
          <w:highlight w:val="yellow"/>
          <w:lang w:eastAsia="zh-CN"/>
        </w:rPr>
        <w:t>、</w:t>
      </w:r>
      <w:r>
        <w:rPr>
          <w:rFonts w:hint="eastAsia" w:ascii="Times New Roman" w:hAnsi="Times New Roman" w:cs="Times New Roman"/>
          <w:sz w:val="24"/>
          <w:highlight w:val="yellow"/>
        </w:rPr>
        <w:t>投标函、承诺书</w:t>
      </w:r>
      <w:r>
        <w:rPr>
          <w:rFonts w:hint="eastAsia" w:ascii="Times New Roman" w:hAnsi="Times New Roman" w:cs="Times New Roman"/>
          <w:sz w:val="24"/>
          <w:highlight w:val="yellow"/>
          <w:lang w:eastAsia="zh-CN"/>
        </w:rPr>
        <w:t>在</w:t>
      </w:r>
      <w:r>
        <w:rPr>
          <w:rFonts w:hint="eastAsia" w:ascii="Times New Roman" w:hAnsi="Times New Roman" w:cs="Times New Roman"/>
          <w:sz w:val="24"/>
          <w:highlight w:val="yellow"/>
        </w:rPr>
        <w:t>格式文本要求的相应位置签字或盖章</w:t>
      </w:r>
      <w:r>
        <w:rPr>
          <w:rFonts w:hint="eastAsia" w:ascii="Times New Roman" w:hAnsi="Times New Roman" w:cs="Times New Roman"/>
          <w:sz w:val="24"/>
          <w:highlight w:val="yellow"/>
          <w:lang w:eastAsia="zh-CN"/>
        </w:rPr>
        <w:t>。</w:t>
      </w:r>
    </w:p>
    <w:p>
      <w:pPr>
        <w:widowControl/>
        <w:spacing w:line="380" w:lineRule="exact"/>
        <w:ind w:right="-50" w:rightChars="-24"/>
        <w:jc w:val="left"/>
        <w:rPr>
          <w:rFonts w:hint="eastAsia" w:ascii="Times New Roman" w:hAnsi="Times New Roman" w:cs="Times New Roman"/>
          <w:sz w:val="24"/>
        </w:rPr>
      </w:pPr>
      <w:r>
        <w:rPr>
          <w:sz w:val="24"/>
        </w:rPr>
        <w:t>⑤</w:t>
      </w:r>
      <w:r>
        <w:rPr>
          <w:rFonts w:hint="eastAsia" w:ascii="Times New Roman" w:hAnsi="Times New Roman" w:cs="Times New Roman"/>
          <w:b/>
          <w:bCs/>
          <w:sz w:val="24"/>
          <w:lang w:eastAsia="zh-CN"/>
        </w:rPr>
        <w:t>投标文件</w:t>
      </w:r>
      <w:r>
        <w:rPr>
          <w:rFonts w:hint="eastAsia" w:ascii="Times New Roman" w:hAnsi="Times New Roman" w:cs="Times New Roman"/>
          <w:b/>
          <w:bCs/>
          <w:sz w:val="24"/>
        </w:rPr>
        <w:t>均为正本一份，副本一份</w:t>
      </w:r>
      <w:r>
        <w:rPr>
          <w:rFonts w:hint="eastAsia" w:ascii="Times New Roman" w:hAnsi="Times New Roman" w:cs="Times New Roman"/>
          <w:sz w:val="24"/>
        </w:rPr>
        <w:t>。正本和副本的封面上应清楚地标记“正本”或“副本”的字样，当副本和正本不一致时，以正本为准。正本、副本均须分别装订成册。</w:t>
      </w:r>
    </w:p>
    <w:p>
      <w:pPr>
        <w:widowControl/>
        <w:spacing w:line="380" w:lineRule="exact"/>
        <w:ind w:right="-50" w:rightChars="-24"/>
        <w:jc w:val="left"/>
        <w:rPr>
          <w:rFonts w:hint="eastAsia"/>
          <w:sz w:val="24"/>
        </w:rPr>
      </w:pPr>
    </w:p>
    <w:p>
      <w:pPr>
        <w:widowControl/>
        <w:spacing w:line="380" w:lineRule="exact"/>
        <w:ind w:right="-50" w:rightChars="-24"/>
        <w:jc w:val="left"/>
        <w:rPr>
          <w:rFonts w:hint="eastAsia"/>
          <w:sz w:val="28"/>
          <w:szCs w:val="28"/>
        </w:rPr>
      </w:pPr>
      <w:r>
        <w:rPr>
          <w:rFonts w:hint="eastAsia" w:ascii="宋体" w:hAnsi="宋体" w:eastAsia="宋体" w:cs="Times New Roman"/>
          <w:b/>
          <w:bCs/>
          <w:kern w:val="2"/>
          <w:sz w:val="24"/>
          <w:szCs w:val="24"/>
          <w:lang w:val="en-US" w:eastAsia="zh-CN" w:bidi="ar-SA"/>
        </w:rPr>
        <w:t>5、投标文件的密封和标记</w:t>
      </w:r>
    </w:p>
    <w:p>
      <w:pPr>
        <w:spacing w:line="500" w:lineRule="exact"/>
        <w:ind w:firstLine="480" w:firstLineChars="200"/>
        <w:rPr>
          <w:rFonts w:hint="eastAsia"/>
          <w:b/>
          <w:sz w:val="24"/>
        </w:rPr>
      </w:pPr>
      <w:r>
        <w:rPr>
          <w:rFonts w:hint="eastAsia"/>
          <w:sz w:val="24"/>
        </w:rPr>
        <w:t>（1）</w:t>
      </w:r>
      <w:r>
        <w:rPr>
          <w:rFonts w:hint="eastAsia"/>
          <w:b/>
          <w:sz w:val="24"/>
        </w:rPr>
        <w:t>法定代表人</w:t>
      </w:r>
      <w:r>
        <w:rPr>
          <w:b/>
          <w:sz w:val="24"/>
        </w:rPr>
        <w:t>有效身份证</w:t>
      </w:r>
      <w:r>
        <w:rPr>
          <w:rFonts w:hint="eastAsia"/>
          <w:b/>
          <w:sz w:val="24"/>
        </w:rPr>
        <w:t>原件(如为委托代理，则改为被委托人有效身份证原件)或项目负责人有效身份证原件由投标人手持，不得密封，以便开标现场查验确认，否则按废标处理。</w:t>
      </w:r>
    </w:p>
    <w:p>
      <w:pPr>
        <w:spacing w:line="500" w:lineRule="exact"/>
        <w:ind w:firstLine="480" w:firstLineChars="200"/>
        <w:rPr>
          <w:rFonts w:hint="eastAsia"/>
          <w:sz w:val="24"/>
        </w:rPr>
      </w:pPr>
      <w:r>
        <w:rPr>
          <w:rFonts w:hint="eastAsia"/>
          <w:sz w:val="24"/>
        </w:rPr>
        <w:t>（2）投标人应提交</w:t>
      </w:r>
      <w:r>
        <w:rPr>
          <w:rFonts w:hint="eastAsia"/>
          <w:sz w:val="24"/>
          <w:lang w:eastAsia="zh-CN"/>
        </w:rPr>
        <w:t>一</w:t>
      </w:r>
      <w:r>
        <w:rPr>
          <w:rFonts w:hint="eastAsia"/>
          <w:sz w:val="24"/>
        </w:rPr>
        <w:t>个密封袋，</w:t>
      </w:r>
      <w:r>
        <w:rPr>
          <w:rFonts w:hint="eastAsia"/>
          <w:sz w:val="24"/>
          <w:lang w:eastAsia="zh-CN"/>
        </w:rPr>
        <w:t>投标文件的正本、副本密封于投标文件袋内</w:t>
      </w:r>
      <w:r>
        <w:rPr>
          <w:rFonts w:hint="eastAsia"/>
          <w:sz w:val="24"/>
        </w:rPr>
        <w:t>。</w:t>
      </w:r>
    </w:p>
    <w:p>
      <w:pPr>
        <w:spacing w:line="500" w:lineRule="exact"/>
        <w:ind w:firstLine="480" w:firstLineChars="200"/>
        <w:rPr>
          <w:rFonts w:hint="eastAsia"/>
          <w:sz w:val="24"/>
        </w:rPr>
      </w:pPr>
      <w:r>
        <w:rPr>
          <w:rFonts w:hint="eastAsia"/>
          <w:sz w:val="24"/>
        </w:rPr>
        <w:t>（3）所有投标文件的密封袋应在封口处加盖投标人印章；否则，该投标文件将被拒绝。</w:t>
      </w:r>
    </w:p>
    <w:p>
      <w:pPr>
        <w:widowControl/>
        <w:shd w:val="clear" w:color="auto" w:fill="FFFFFF"/>
        <w:snapToGrid w:val="0"/>
        <w:spacing w:line="500" w:lineRule="exact"/>
        <w:ind w:firstLine="480" w:firstLineChars="200"/>
        <w:jc w:val="left"/>
        <w:rPr>
          <w:rFonts w:hint="eastAsia" w:ascii="宋体" w:hAnsi="宋体"/>
          <w:color w:val="000000"/>
          <w:kern w:val="0"/>
          <w:sz w:val="24"/>
        </w:rPr>
      </w:pPr>
      <w:r>
        <w:rPr>
          <w:rFonts w:hint="eastAsia" w:ascii="宋体" w:hAnsi="宋体"/>
          <w:color w:val="000000"/>
          <w:kern w:val="0"/>
          <w:sz w:val="24"/>
        </w:rPr>
        <w:t>（4）在投标文件</w:t>
      </w:r>
      <w:r>
        <w:rPr>
          <w:rFonts w:hint="eastAsia" w:ascii="宋体" w:hAnsi="宋体"/>
          <w:b/>
          <w:color w:val="000000"/>
          <w:kern w:val="0"/>
          <w:sz w:val="24"/>
        </w:rPr>
        <w:t>密封袋</w:t>
      </w:r>
      <w:r>
        <w:rPr>
          <w:rFonts w:hint="eastAsia" w:ascii="宋体" w:hAnsi="宋体"/>
          <w:color w:val="000000"/>
          <w:kern w:val="0"/>
          <w:sz w:val="24"/>
        </w:rPr>
        <w:t>上应写明：</w:t>
      </w:r>
    </w:p>
    <w:p>
      <w:pPr>
        <w:widowControl/>
        <w:shd w:val="clear" w:color="auto" w:fill="FFFFFF"/>
        <w:snapToGrid w:val="0"/>
        <w:spacing w:line="500" w:lineRule="exact"/>
        <w:ind w:firstLine="480" w:firstLineChars="200"/>
        <w:jc w:val="left"/>
        <w:rPr>
          <w:rFonts w:hint="default" w:ascii="宋体" w:hAnsi="宋体" w:eastAsia="宋体"/>
          <w:b/>
          <w:color w:val="000000"/>
          <w:kern w:val="0"/>
          <w:sz w:val="24"/>
          <w:lang w:val="en-US" w:eastAsia="zh-CN"/>
        </w:rPr>
      </w:pPr>
      <w:r>
        <w:rPr>
          <w:rFonts w:hint="eastAsia" w:ascii="宋体" w:hAnsi="宋体"/>
          <w:kern w:val="0"/>
          <w:sz w:val="24"/>
        </w:rPr>
        <w:t>投标文件名称：</w:t>
      </w:r>
      <w:r>
        <w:rPr>
          <w:rFonts w:hint="eastAsia" w:ascii="宋体" w:hAnsi="宋体"/>
          <w:kern w:val="0"/>
          <w:sz w:val="24"/>
          <w:lang w:val="en-US" w:eastAsia="zh-CN"/>
        </w:rPr>
        <w:t>2024年度部分项目监理</w:t>
      </w:r>
    </w:p>
    <w:p>
      <w:pPr>
        <w:widowControl/>
        <w:shd w:val="clear" w:color="auto" w:fill="FFFFFF"/>
        <w:snapToGrid w:val="0"/>
        <w:spacing w:line="500" w:lineRule="exact"/>
        <w:ind w:firstLine="480" w:firstLineChars="200"/>
        <w:jc w:val="left"/>
        <w:rPr>
          <w:rFonts w:hint="eastAsia" w:ascii="宋体" w:hAnsi="宋体"/>
          <w:kern w:val="0"/>
          <w:sz w:val="24"/>
        </w:rPr>
      </w:pPr>
      <w:r>
        <w:rPr>
          <w:rFonts w:hint="eastAsia" w:ascii="宋体" w:hAnsi="宋体"/>
          <w:kern w:val="0"/>
          <w:sz w:val="24"/>
        </w:rPr>
        <w:t>投标文件</w:t>
      </w:r>
    </w:p>
    <w:p>
      <w:pPr>
        <w:widowControl/>
        <w:shd w:val="clear" w:color="auto" w:fill="FFFFFF"/>
        <w:snapToGrid w:val="0"/>
        <w:spacing w:line="500" w:lineRule="exact"/>
        <w:ind w:firstLine="480" w:firstLineChars="200"/>
        <w:jc w:val="left"/>
        <w:rPr>
          <w:rFonts w:hint="eastAsia" w:ascii="宋体" w:hAnsi="宋体"/>
          <w:kern w:val="0"/>
          <w:sz w:val="24"/>
        </w:rPr>
      </w:pPr>
      <w:r>
        <w:rPr>
          <w:rFonts w:hint="eastAsia" w:ascii="宋体" w:hAnsi="宋体"/>
          <w:kern w:val="0"/>
          <w:sz w:val="24"/>
        </w:rPr>
        <w:t>投标人地址：</w:t>
      </w:r>
      <w:r>
        <w:rPr>
          <w:rFonts w:hint="eastAsia" w:ascii="宋体" w:hAnsi="宋体"/>
          <w:kern w:val="0"/>
          <w:sz w:val="24"/>
          <w:u w:val="single"/>
        </w:rPr>
        <w:t xml:space="preserve">               </w:t>
      </w:r>
      <w:r>
        <w:rPr>
          <w:rFonts w:hint="eastAsia" w:ascii="宋体" w:hAnsi="宋体"/>
          <w:kern w:val="0"/>
          <w:sz w:val="24"/>
        </w:rPr>
        <w:t xml:space="preserve"> </w:t>
      </w:r>
    </w:p>
    <w:p>
      <w:pPr>
        <w:widowControl/>
        <w:shd w:val="clear" w:color="auto" w:fill="FFFFFF"/>
        <w:snapToGrid w:val="0"/>
        <w:spacing w:line="500" w:lineRule="exact"/>
        <w:ind w:firstLine="480" w:firstLineChars="200"/>
        <w:jc w:val="left"/>
        <w:rPr>
          <w:rFonts w:hint="eastAsia" w:ascii="宋体" w:hAnsi="宋体"/>
          <w:kern w:val="0"/>
          <w:sz w:val="24"/>
        </w:rPr>
      </w:pPr>
      <w:r>
        <w:rPr>
          <w:rFonts w:hint="eastAsia" w:ascii="宋体" w:hAnsi="宋体"/>
          <w:kern w:val="0"/>
          <w:sz w:val="24"/>
        </w:rPr>
        <w:t>投标人名称：</w:t>
      </w:r>
      <w:r>
        <w:rPr>
          <w:rFonts w:hint="eastAsia" w:ascii="宋体" w:hAnsi="宋体"/>
          <w:kern w:val="0"/>
          <w:sz w:val="24"/>
          <w:u w:val="single"/>
        </w:rPr>
        <w:t xml:space="preserve">                </w:t>
      </w:r>
    </w:p>
    <w:p>
      <w:pPr>
        <w:widowControl/>
        <w:shd w:val="clear" w:color="auto" w:fill="FFFFFF"/>
        <w:snapToGrid w:val="0"/>
        <w:spacing w:line="500" w:lineRule="exact"/>
        <w:ind w:firstLine="482" w:firstLineChars="200"/>
        <w:jc w:val="left"/>
        <w:rPr>
          <w:rFonts w:hint="eastAsia" w:ascii="宋体" w:hAnsi="宋体"/>
          <w:b/>
          <w:color w:val="000000"/>
          <w:kern w:val="0"/>
          <w:sz w:val="24"/>
        </w:rPr>
      </w:pPr>
      <w:r>
        <w:rPr>
          <w:rFonts w:hint="eastAsia" w:ascii="宋体" w:hAnsi="宋体"/>
          <w:b/>
          <w:color w:val="000000"/>
          <w:kern w:val="0"/>
          <w:sz w:val="24"/>
          <w:highlight w:val="green"/>
          <w:lang w:eastAsia="zh-CN"/>
        </w:rPr>
        <w:t>202</w:t>
      </w:r>
      <w:r>
        <w:rPr>
          <w:rFonts w:hint="eastAsia" w:ascii="宋体" w:hAnsi="宋体"/>
          <w:b/>
          <w:color w:val="000000"/>
          <w:kern w:val="0"/>
          <w:sz w:val="24"/>
          <w:highlight w:val="green"/>
          <w:lang w:val="en-US" w:eastAsia="zh-CN"/>
        </w:rPr>
        <w:t>4</w:t>
      </w:r>
      <w:r>
        <w:rPr>
          <w:rFonts w:hint="eastAsia" w:ascii="宋体" w:hAnsi="宋体"/>
          <w:b/>
          <w:color w:val="000000"/>
          <w:kern w:val="0"/>
          <w:sz w:val="24"/>
          <w:highlight w:val="green"/>
          <w:lang w:eastAsia="zh-CN"/>
        </w:rPr>
        <w:t>年</w:t>
      </w:r>
      <w:r>
        <w:rPr>
          <w:rFonts w:hint="eastAsia" w:ascii="宋体" w:hAnsi="宋体"/>
          <w:b/>
          <w:color w:val="000000"/>
          <w:kern w:val="0"/>
          <w:sz w:val="24"/>
          <w:highlight w:val="green"/>
          <w:lang w:val="en-US" w:eastAsia="zh-CN"/>
        </w:rPr>
        <w:t>04</w:t>
      </w:r>
      <w:r>
        <w:rPr>
          <w:rFonts w:hint="eastAsia" w:ascii="宋体" w:hAnsi="宋体"/>
          <w:b/>
          <w:color w:val="000000"/>
          <w:kern w:val="0"/>
          <w:sz w:val="24"/>
          <w:highlight w:val="green"/>
          <w:lang w:eastAsia="zh-CN"/>
        </w:rPr>
        <w:t>月</w:t>
      </w:r>
      <w:r>
        <w:rPr>
          <w:rFonts w:hint="eastAsia" w:ascii="宋体" w:hAnsi="宋体"/>
          <w:b/>
          <w:color w:val="000000"/>
          <w:kern w:val="0"/>
          <w:sz w:val="24"/>
          <w:highlight w:val="green"/>
          <w:lang w:val="en-US" w:eastAsia="zh-CN"/>
        </w:rPr>
        <w:t>18</w:t>
      </w:r>
      <w:r>
        <w:rPr>
          <w:rFonts w:hint="eastAsia" w:ascii="宋体" w:hAnsi="宋体"/>
          <w:b/>
          <w:color w:val="000000"/>
          <w:kern w:val="0"/>
          <w:sz w:val="24"/>
          <w:highlight w:val="green"/>
        </w:rPr>
        <w:t>日</w:t>
      </w:r>
      <w:r>
        <w:rPr>
          <w:rFonts w:hint="eastAsia" w:ascii="宋体" w:hAnsi="宋体"/>
          <w:b/>
          <w:color w:val="000000"/>
          <w:kern w:val="0"/>
          <w:sz w:val="24"/>
          <w:highlight w:val="green"/>
          <w:lang w:val="en-US" w:eastAsia="zh-CN"/>
        </w:rPr>
        <w:t>16</w:t>
      </w:r>
      <w:r>
        <w:rPr>
          <w:rFonts w:ascii="宋体" w:hAnsi="宋体"/>
          <w:b/>
          <w:color w:val="000000"/>
          <w:kern w:val="0"/>
          <w:sz w:val="24"/>
          <w:highlight w:val="green"/>
        </w:rPr>
        <w:t>时</w:t>
      </w:r>
      <w:r>
        <w:rPr>
          <w:rFonts w:hint="eastAsia" w:ascii="宋体" w:hAnsi="宋体"/>
          <w:b/>
          <w:color w:val="000000"/>
          <w:kern w:val="0"/>
          <w:sz w:val="24"/>
          <w:highlight w:val="green"/>
          <w:lang w:val="en-US" w:eastAsia="zh-CN"/>
        </w:rPr>
        <w:t>00</w:t>
      </w:r>
      <w:r>
        <w:rPr>
          <w:rFonts w:hint="eastAsia" w:ascii="宋体" w:hAnsi="宋体"/>
          <w:b/>
          <w:color w:val="000000"/>
          <w:kern w:val="0"/>
          <w:sz w:val="24"/>
          <w:highlight w:val="green"/>
        </w:rPr>
        <w:t>分前不得开启</w:t>
      </w:r>
    </w:p>
    <w:p>
      <w:pPr>
        <w:tabs>
          <w:tab w:val="left" w:pos="1598"/>
        </w:tabs>
        <w:spacing w:line="500" w:lineRule="exact"/>
        <w:jc w:val="left"/>
        <w:textAlignment w:val="center"/>
        <w:rPr>
          <w:rFonts w:ascii="宋体" w:hAnsi="宋体"/>
          <w:b/>
          <w:color w:val="000000"/>
          <w:kern w:val="0"/>
          <w:sz w:val="24"/>
        </w:rPr>
      </w:pPr>
    </w:p>
    <w:p>
      <w:pPr>
        <w:widowControl/>
        <w:spacing w:line="380" w:lineRule="exact"/>
        <w:ind w:right="-50" w:rightChars="-24"/>
        <w:jc w:val="lef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6</w:t>
      </w:r>
      <w:r>
        <w:rPr>
          <w:rFonts w:hint="eastAsia" w:ascii="宋体" w:hAnsi="宋体" w:cs="Times New Roman"/>
          <w:b/>
          <w:bCs/>
          <w:kern w:val="2"/>
          <w:sz w:val="24"/>
          <w:szCs w:val="24"/>
          <w:lang w:val="en-US" w:eastAsia="zh-CN" w:bidi="ar-SA"/>
        </w:rPr>
        <w:t>、</w:t>
      </w:r>
      <w:r>
        <w:rPr>
          <w:rFonts w:hint="eastAsia" w:ascii="宋体" w:hAnsi="宋体" w:eastAsia="宋体" w:cs="Times New Roman"/>
          <w:b/>
          <w:bCs/>
          <w:kern w:val="2"/>
          <w:sz w:val="24"/>
          <w:szCs w:val="24"/>
          <w:lang w:val="en-US" w:eastAsia="zh-CN" w:bidi="ar-SA"/>
        </w:rPr>
        <w:t>投标保证金交纳：</w:t>
      </w:r>
    </w:p>
    <w:p>
      <w:pPr>
        <w:numPr>
          <w:ilvl w:val="0"/>
          <w:numId w:val="0"/>
        </w:numPr>
        <w:spacing w:line="380" w:lineRule="exact"/>
        <w:ind w:right="-50" w:rightChars="-24"/>
        <w:jc w:val="both"/>
        <w:rPr>
          <w:rFonts w:hint="eastAsia"/>
          <w:b/>
          <w:bCs/>
          <w:sz w:val="24"/>
        </w:rPr>
      </w:pPr>
      <w:r>
        <w:rPr>
          <w:rFonts w:hint="eastAsia"/>
          <w:b/>
          <w:bCs/>
          <w:sz w:val="24"/>
        </w:rPr>
        <w:t>是否要求供应商提交保证金：不要求。</w:t>
      </w:r>
    </w:p>
    <w:p>
      <w:pPr>
        <w:spacing w:line="400" w:lineRule="exact"/>
        <w:rPr>
          <w:rFonts w:ascii="宋体" w:hAnsi="宋体"/>
          <w:color w:val="000000"/>
          <w:kern w:val="0"/>
          <w:sz w:val="24"/>
        </w:rPr>
      </w:pPr>
    </w:p>
    <w:p>
      <w:pPr>
        <w:tabs>
          <w:tab w:val="left" w:pos="1598"/>
        </w:tabs>
        <w:spacing w:line="500" w:lineRule="exact"/>
        <w:jc w:val="left"/>
        <w:textAlignment w:val="center"/>
        <w:rPr>
          <w:b/>
          <w:color w:val="000000"/>
          <w:sz w:val="24"/>
          <w:highlight w:val="yellow"/>
        </w:rPr>
      </w:pPr>
      <w:r>
        <w:rPr>
          <w:rFonts w:hint="eastAsia"/>
          <w:b/>
          <w:color w:val="000000"/>
          <w:sz w:val="24"/>
          <w:highlight w:val="yellow"/>
          <w:lang w:eastAsia="zh-CN"/>
        </w:rPr>
        <w:t>三</w:t>
      </w:r>
      <w:r>
        <w:rPr>
          <w:rFonts w:hint="eastAsia"/>
          <w:b/>
          <w:color w:val="000000"/>
          <w:sz w:val="24"/>
          <w:highlight w:val="yellow"/>
        </w:rPr>
        <w:t>、评标办法</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1.评标委员会对资格审查合格投标人的商务标进行符合性评审,评审标准按下列内容执行：</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①投标函必须有法定代表人或其委托代理人签字并加盖单位公章；</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②投标文件格式必须符合招标文件规定的格式；</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③投标文件中出现与本工程无关内容的；</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④投标文件中的工期和工程质量必须符合招标文件规定；</w:t>
      </w:r>
    </w:p>
    <w:p>
      <w:pPr>
        <w:tabs>
          <w:tab w:val="left" w:pos="1598"/>
        </w:tabs>
        <w:spacing w:line="500" w:lineRule="exact"/>
        <w:jc w:val="left"/>
        <w:textAlignment w:val="center"/>
        <w:rPr>
          <w:rFonts w:hint="eastAsia"/>
          <w:b/>
          <w:color w:val="000000"/>
          <w:sz w:val="24"/>
          <w:highlight w:val="yellow"/>
        </w:rPr>
      </w:pPr>
      <w:r>
        <w:rPr>
          <w:rFonts w:hint="eastAsia"/>
          <w:b/>
          <w:color w:val="000000"/>
          <w:sz w:val="24"/>
          <w:highlight w:val="yellow"/>
        </w:rPr>
        <w:t>⑤投标报价（费率）不得高于或等于最高限价（费率）；</w:t>
      </w:r>
    </w:p>
    <w:p>
      <w:pPr>
        <w:tabs>
          <w:tab w:val="left" w:pos="1598"/>
        </w:tabs>
        <w:spacing w:line="500" w:lineRule="exact"/>
        <w:jc w:val="left"/>
        <w:textAlignment w:val="center"/>
        <w:rPr>
          <w:rFonts w:hint="eastAsia"/>
          <w:b/>
          <w:color w:val="000000"/>
          <w:sz w:val="24"/>
          <w:highlight w:val="yellow"/>
        </w:rPr>
      </w:pPr>
      <w:r>
        <w:rPr>
          <w:rFonts w:hint="eastAsia"/>
          <w:b/>
          <w:color w:val="000000"/>
          <w:sz w:val="24"/>
          <w:highlight w:val="yellow"/>
        </w:rPr>
        <w:t>⑥供应商未按交易文件规定的方式进行投标报价；</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招标人依据上述标准对投标文件进行符合性评审，有一项不符合评审标准的，作废标处理。</w:t>
      </w:r>
    </w:p>
    <w:p>
      <w:pPr>
        <w:spacing w:line="400" w:lineRule="exact"/>
        <w:rPr>
          <w:rFonts w:ascii="宋体" w:hAnsi="宋体"/>
          <w:b/>
          <w:color w:val="000000"/>
          <w:kern w:val="0"/>
          <w:sz w:val="24"/>
        </w:rPr>
      </w:pPr>
      <w:r>
        <w:rPr>
          <w:rFonts w:hint="eastAsia" w:ascii="宋体" w:hAnsi="宋体"/>
          <w:b/>
          <w:color w:val="000000"/>
          <w:kern w:val="0"/>
          <w:sz w:val="24"/>
        </w:rPr>
        <w:t>2、本项目监理费最高限价为</w:t>
      </w:r>
      <w:r>
        <w:rPr>
          <w:rFonts w:hint="eastAsia" w:ascii="宋体" w:hAnsi="宋体"/>
          <w:b/>
          <w:color w:val="000000"/>
          <w:kern w:val="0"/>
          <w:sz w:val="24"/>
          <w:lang w:val="en-US" w:eastAsia="zh-CN"/>
        </w:rPr>
        <w:t>28.00</w:t>
      </w:r>
      <w:r>
        <w:rPr>
          <w:rFonts w:hint="eastAsia" w:ascii="宋体" w:hAnsi="宋体"/>
          <w:b/>
          <w:color w:val="000000"/>
          <w:kern w:val="0"/>
          <w:sz w:val="24"/>
        </w:rPr>
        <w:t>万元。</w:t>
      </w:r>
    </w:p>
    <w:p>
      <w:pPr>
        <w:spacing w:line="400" w:lineRule="exact"/>
        <w:rPr>
          <w:rFonts w:ascii="宋体" w:hAnsi="宋体"/>
          <w:b w:val="0"/>
          <w:bCs/>
          <w:color w:val="000000"/>
          <w:kern w:val="0"/>
          <w:sz w:val="24"/>
        </w:rPr>
      </w:pPr>
      <w:r>
        <w:rPr>
          <w:rFonts w:hint="eastAsia" w:ascii="宋体" w:hAnsi="宋体"/>
          <w:b w:val="0"/>
          <w:bCs/>
          <w:color w:val="000000"/>
          <w:kern w:val="0"/>
          <w:sz w:val="24"/>
        </w:rPr>
        <w:t>投标人的投标报价不得高于或等于最高限价，否则投标人的投标报价为无效报价。</w:t>
      </w:r>
    </w:p>
    <w:p>
      <w:pPr>
        <w:spacing w:line="400" w:lineRule="exact"/>
        <w:rPr>
          <w:rFonts w:ascii="宋体" w:hAnsi="宋体"/>
          <w:b w:val="0"/>
          <w:bCs/>
          <w:color w:val="000000"/>
          <w:kern w:val="0"/>
          <w:sz w:val="24"/>
        </w:rPr>
      </w:pPr>
      <w:r>
        <w:rPr>
          <w:rFonts w:hint="eastAsia" w:ascii="宋体" w:hAnsi="宋体"/>
          <w:b w:val="0"/>
          <w:bCs/>
          <w:color w:val="000000"/>
          <w:kern w:val="0"/>
          <w:sz w:val="24"/>
        </w:rPr>
        <w:t>本项目报价为固定单价，实行单价报死，后期不作任何调整，不因后期监理周期延长而调整。</w:t>
      </w:r>
    </w:p>
    <w:p>
      <w:pPr>
        <w:spacing w:line="400" w:lineRule="exact"/>
        <w:rPr>
          <w:rFonts w:ascii="宋体" w:hAnsi="宋体"/>
          <w:b w:val="0"/>
          <w:bCs/>
          <w:color w:val="000000"/>
          <w:kern w:val="0"/>
          <w:sz w:val="24"/>
        </w:rPr>
      </w:pPr>
      <w:r>
        <w:rPr>
          <w:rFonts w:hint="eastAsia" w:ascii="宋体" w:hAnsi="宋体"/>
          <w:b w:val="0"/>
          <w:bCs/>
          <w:color w:val="000000"/>
          <w:kern w:val="0"/>
          <w:sz w:val="24"/>
        </w:rPr>
        <w:t>投标人的投标报价应是自工程开工至竣工，监理单位按合同规定的范围所提供的全部服务所需的费用，即招标范围内监理人员工资、劳保福利、资料费、管理费、现场办公费用等成本以及公司利润，税金、招标代理费等全部费用。</w:t>
      </w:r>
    </w:p>
    <w:p>
      <w:pPr>
        <w:widowControl/>
        <w:spacing w:line="440" w:lineRule="exact"/>
        <w:rPr>
          <w:rFonts w:ascii="宋体" w:hAnsi="宋体"/>
          <w:b/>
          <w:color w:val="000000"/>
          <w:kern w:val="0"/>
          <w:sz w:val="24"/>
        </w:rPr>
      </w:pPr>
      <w:r>
        <w:rPr>
          <w:rFonts w:hint="eastAsia" w:ascii="宋体" w:hAnsi="宋体"/>
          <w:b/>
          <w:color w:val="000000"/>
          <w:kern w:val="0"/>
          <w:sz w:val="24"/>
        </w:rPr>
        <w:t>3. 采用合理价法。</w:t>
      </w:r>
    </w:p>
    <w:p>
      <w:pPr>
        <w:spacing w:line="440" w:lineRule="exact"/>
        <w:rPr>
          <w:rFonts w:ascii="宋体" w:hAnsi="宋体"/>
          <w:b w:val="0"/>
          <w:bCs/>
          <w:color w:val="000000"/>
          <w:kern w:val="0"/>
          <w:sz w:val="24"/>
        </w:rPr>
      </w:pPr>
      <w:r>
        <w:rPr>
          <w:rFonts w:hint="eastAsia" w:ascii="宋体" w:hAnsi="宋体"/>
          <w:b w:val="0"/>
          <w:bCs/>
          <w:color w:val="000000"/>
          <w:kern w:val="0"/>
          <w:sz w:val="24"/>
        </w:rPr>
        <w:t>（1）评标基准值（F值）</w:t>
      </w:r>
    </w:p>
    <w:p>
      <w:pPr>
        <w:spacing w:line="440" w:lineRule="exact"/>
        <w:rPr>
          <w:rFonts w:hint="eastAsia" w:ascii="宋体" w:hAnsi="宋体"/>
          <w:b w:val="0"/>
          <w:bCs/>
          <w:color w:val="000000"/>
          <w:kern w:val="0"/>
          <w:sz w:val="24"/>
        </w:rPr>
      </w:pPr>
      <w:r>
        <w:rPr>
          <w:rFonts w:hint="eastAsia" w:ascii="宋体" w:hAnsi="宋体"/>
          <w:b w:val="0"/>
          <w:bCs/>
          <w:color w:val="000000"/>
          <w:kern w:val="0"/>
          <w:sz w:val="24"/>
        </w:rPr>
        <w:t>①以有效响应文件的有效报价算术平均值为 A（若7 家≤有效响应文件&lt;10家时，去掉其中的一个最高价和一个最低价后取算术平均值为 A；若有效响应文件≥10 家时，去掉其中的二个最高价和二个最低价后取算术平均值为A）。</w:t>
      </w:r>
    </w:p>
    <w:p>
      <w:pPr>
        <w:spacing w:line="440" w:lineRule="exact"/>
        <w:rPr>
          <w:rFonts w:ascii="宋体" w:hAnsi="宋体"/>
          <w:b w:val="0"/>
          <w:bCs/>
          <w:color w:val="000000"/>
          <w:kern w:val="0"/>
          <w:sz w:val="24"/>
        </w:rPr>
      </w:pPr>
      <w:r>
        <w:rPr>
          <w:rFonts w:hint="eastAsia" w:ascii="宋体" w:hAnsi="宋体"/>
          <w:b w:val="0"/>
          <w:bCs/>
          <w:color w:val="000000"/>
          <w:kern w:val="0"/>
          <w:sz w:val="24"/>
        </w:rPr>
        <w:t>未超过7家则全部进入算术平均值计算。</w:t>
      </w:r>
    </w:p>
    <w:p>
      <w:pPr>
        <w:spacing w:line="440" w:lineRule="exact"/>
        <w:rPr>
          <w:rFonts w:ascii="宋体" w:hAnsi="宋体"/>
          <w:b w:val="0"/>
          <w:bCs/>
          <w:color w:val="000000"/>
          <w:kern w:val="0"/>
          <w:sz w:val="24"/>
        </w:rPr>
      </w:pPr>
      <w:r>
        <w:rPr>
          <w:rFonts w:hint="eastAsia" w:ascii="宋体" w:hAnsi="宋体"/>
          <w:b w:val="0"/>
          <w:bCs/>
          <w:color w:val="000000"/>
          <w:kern w:val="0"/>
          <w:sz w:val="24"/>
        </w:rPr>
        <w:t>②评标基准价（F值）=A值。</w:t>
      </w:r>
    </w:p>
    <w:p>
      <w:pPr>
        <w:spacing w:line="440" w:lineRule="exact"/>
        <w:rPr>
          <w:rFonts w:ascii="宋体" w:hAnsi="宋体"/>
          <w:b w:val="0"/>
          <w:bCs/>
          <w:color w:val="000000"/>
          <w:kern w:val="0"/>
          <w:sz w:val="24"/>
        </w:rPr>
      </w:pPr>
      <w:r>
        <w:rPr>
          <w:rFonts w:hint="eastAsia" w:ascii="宋体" w:hAnsi="宋体"/>
          <w:b w:val="0"/>
          <w:bCs/>
          <w:color w:val="000000"/>
          <w:kern w:val="0"/>
          <w:sz w:val="24"/>
        </w:rPr>
        <w:t>（2）中标候选人排序</w:t>
      </w:r>
    </w:p>
    <w:p>
      <w:pPr>
        <w:spacing w:line="440" w:lineRule="exact"/>
        <w:rPr>
          <w:rFonts w:ascii="宋体" w:hAnsi="宋体"/>
          <w:b w:val="0"/>
          <w:bCs/>
          <w:color w:val="000000"/>
          <w:kern w:val="0"/>
          <w:sz w:val="24"/>
        </w:rPr>
      </w:pPr>
      <w:r>
        <w:rPr>
          <w:rFonts w:hint="eastAsia" w:ascii="宋体" w:hAnsi="宋体"/>
          <w:b w:val="0"/>
          <w:bCs/>
          <w:color w:val="000000"/>
          <w:kern w:val="0"/>
          <w:sz w:val="24"/>
        </w:rPr>
        <w:t>所有通过详细评审的有效投标人的投标总报价与评标基准值（F值）相比。</w:t>
      </w:r>
    </w:p>
    <w:p>
      <w:pPr>
        <w:spacing w:line="440" w:lineRule="exact"/>
        <w:rPr>
          <w:rFonts w:ascii="宋体" w:hAnsi="宋体"/>
          <w:b w:val="0"/>
          <w:bCs/>
          <w:color w:val="000000"/>
          <w:kern w:val="0"/>
          <w:sz w:val="24"/>
        </w:rPr>
      </w:pPr>
      <w:r>
        <w:rPr>
          <w:rFonts w:hint="eastAsia" w:ascii="宋体" w:hAnsi="宋体"/>
          <w:b w:val="0"/>
          <w:bCs/>
          <w:color w:val="000000"/>
          <w:kern w:val="0"/>
          <w:sz w:val="24"/>
        </w:rPr>
        <w:t>①投标人的报价有等于评标基准值的，则按下面规则排序：</w:t>
      </w:r>
    </w:p>
    <w:p>
      <w:pPr>
        <w:spacing w:line="440" w:lineRule="exact"/>
        <w:rPr>
          <w:rFonts w:ascii="宋体" w:hAnsi="宋体"/>
          <w:b w:val="0"/>
          <w:bCs/>
          <w:color w:val="000000"/>
          <w:kern w:val="0"/>
          <w:sz w:val="24"/>
        </w:rPr>
      </w:pPr>
      <w:r>
        <w:rPr>
          <w:rFonts w:hint="eastAsia" w:ascii="宋体" w:hAnsi="宋体"/>
          <w:b w:val="0"/>
          <w:bCs/>
          <w:color w:val="000000"/>
          <w:kern w:val="0"/>
          <w:sz w:val="24"/>
        </w:rPr>
        <w:t>确定报价等于评标基准值的投标人为第一中标候选人。</w:t>
      </w:r>
    </w:p>
    <w:p>
      <w:pPr>
        <w:spacing w:line="440" w:lineRule="exact"/>
        <w:rPr>
          <w:rFonts w:ascii="宋体" w:hAnsi="宋体"/>
          <w:b w:val="0"/>
          <w:bCs/>
          <w:color w:val="000000"/>
          <w:kern w:val="0"/>
          <w:sz w:val="24"/>
        </w:rPr>
      </w:pPr>
      <w:r>
        <w:rPr>
          <w:rFonts w:hint="eastAsia" w:ascii="宋体" w:hAnsi="宋体"/>
          <w:b w:val="0"/>
          <w:bCs/>
          <w:color w:val="000000"/>
          <w:kern w:val="0"/>
          <w:sz w:val="24"/>
        </w:rPr>
        <w:t>投标人的报价最接近评标基准值的为第二中标候选人，投标人的报价其次接近评标基准值的为第三中标候选人…依此类推；</w:t>
      </w:r>
    </w:p>
    <w:p>
      <w:pPr>
        <w:spacing w:line="440" w:lineRule="exact"/>
        <w:rPr>
          <w:rFonts w:ascii="宋体" w:hAnsi="宋体"/>
          <w:b w:val="0"/>
          <w:bCs/>
          <w:color w:val="000000"/>
          <w:kern w:val="0"/>
          <w:sz w:val="24"/>
        </w:rPr>
      </w:pPr>
      <w:r>
        <w:rPr>
          <w:rFonts w:hint="eastAsia" w:ascii="宋体" w:hAnsi="宋体"/>
          <w:b w:val="0"/>
          <w:bCs/>
          <w:color w:val="000000"/>
          <w:kern w:val="0"/>
          <w:sz w:val="24"/>
        </w:rPr>
        <w:t>②投标人的报价均不等于评标基准值，则按下面规则排序：</w:t>
      </w:r>
    </w:p>
    <w:p>
      <w:pPr>
        <w:spacing w:line="440" w:lineRule="exact"/>
        <w:rPr>
          <w:rFonts w:ascii="宋体" w:hAnsi="宋体"/>
          <w:b w:val="0"/>
          <w:bCs/>
          <w:color w:val="000000"/>
          <w:kern w:val="0"/>
          <w:sz w:val="24"/>
        </w:rPr>
      </w:pPr>
      <w:r>
        <w:rPr>
          <w:rFonts w:hint="eastAsia" w:ascii="宋体" w:hAnsi="宋体"/>
          <w:b w:val="0"/>
          <w:bCs/>
          <w:color w:val="000000"/>
          <w:kern w:val="0"/>
          <w:sz w:val="24"/>
        </w:rPr>
        <w:t>投标人的报价最接近评标基准值的为第一中标候选人，投标人的报价其次接近评标基准值的为第二中标候选人…依此类推；</w:t>
      </w:r>
    </w:p>
    <w:p>
      <w:pPr>
        <w:widowControl/>
        <w:spacing w:line="440" w:lineRule="exact"/>
        <w:rPr>
          <w:rFonts w:hint="eastAsia" w:ascii="宋体" w:hAnsi="宋体"/>
          <w:b w:val="0"/>
          <w:bCs/>
          <w:color w:val="000000"/>
          <w:kern w:val="0"/>
          <w:sz w:val="24"/>
        </w:rPr>
      </w:pPr>
      <w:r>
        <w:rPr>
          <w:rFonts w:hint="eastAsia" w:ascii="宋体" w:hAnsi="宋体"/>
          <w:b w:val="0"/>
          <w:bCs/>
          <w:color w:val="000000"/>
          <w:kern w:val="0"/>
          <w:sz w:val="24"/>
        </w:rPr>
        <w:t>以上在确定中标候选人排名顺序中，当出现投标人报价完全相同时，其在相应位置排名的先后顺序由招标人现场抽签确定。</w:t>
      </w:r>
    </w:p>
    <w:p>
      <w:pPr>
        <w:widowControl/>
        <w:spacing w:line="440" w:lineRule="exact"/>
        <w:rPr>
          <w:rFonts w:ascii="宋体" w:hAnsi="宋体"/>
          <w:b w:val="0"/>
          <w:bCs/>
          <w:color w:val="000000"/>
          <w:kern w:val="0"/>
          <w:sz w:val="24"/>
        </w:rPr>
      </w:pPr>
      <w:r>
        <w:rPr>
          <w:rFonts w:hint="eastAsia" w:ascii="宋体" w:hAnsi="宋体"/>
          <w:b w:val="0"/>
          <w:bCs/>
          <w:color w:val="000000"/>
          <w:kern w:val="0"/>
          <w:sz w:val="24"/>
        </w:rPr>
        <w:t>以上在确定中标候选人排名顺序中，当出现投标人接近评标基准值完全相同时，其在相应位置排名的先后顺序由报价低的排名优先。</w:t>
      </w:r>
    </w:p>
    <w:p>
      <w:pPr>
        <w:widowControl/>
        <w:spacing w:line="440" w:lineRule="exact"/>
        <w:rPr>
          <w:rFonts w:ascii="宋体" w:hAnsi="宋体"/>
          <w:b w:val="0"/>
          <w:bCs/>
          <w:color w:val="000000"/>
          <w:kern w:val="0"/>
          <w:sz w:val="24"/>
        </w:rPr>
      </w:pPr>
      <w:r>
        <w:rPr>
          <w:rFonts w:hint="eastAsia" w:ascii="宋体" w:hAnsi="宋体"/>
          <w:b w:val="0"/>
          <w:bCs/>
          <w:color w:val="000000"/>
          <w:kern w:val="0"/>
          <w:sz w:val="24"/>
        </w:rPr>
        <w:t>3.1投标报价修正方法：总价金额与依据单价金额计算出的结果不一致的，以单价金额为准修正总价金额，但单价金额小数点有明显错误的除外；大写金额与小写金额不一致的，以大写金额为准；按此方法修正后的总价金额作为评标的依据。</w:t>
      </w:r>
    </w:p>
    <w:p>
      <w:pPr>
        <w:widowControl/>
        <w:spacing w:line="400" w:lineRule="exact"/>
        <w:rPr>
          <w:b w:val="0"/>
          <w:bCs/>
          <w:color w:val="000000"/>
          <w:sz w:val="24"/>
        </w:rPr>
      </w:pPr>
      <w:r>
        <w:rPr>
          <w:rFonts w:hint="eastAsia" w:ascii="宋体" w:hAnsi="宋体"/>
          <w:b w:val="0"/>
          <w:bCs/>
          <w:color w:val="000000"/>
          <w:kern w:val="0"/>
          <w:sz w:val="24"/>
        </w:rPr>
        <w:t>3.2若商务标评审合格的投标人只有一家时，直接确定为中标人。</w:t>
      </w:r>
    </w:p>
    <w:p>
      <w:pPr>
        <w:spacing w:line="400" w:lineRule="exact"/>
        <w:rPr>
          <w:rFonts w:ascii="宋体" w:hAnsi="宋体"/>
          <w:b/>
          <w:color w:val="000000"/>
          <w:sz w:val="24"/>
        </w:rPr>
      </w:pPr>
    </w:p>
    <w:p>
      <w:pPr>
        <w:spacing w:line="400" w:lineRule="exact"/>
        <w:rPr>
          <w:rFonts w:ascii="宋体" w:hAnsi="宋体"/>
          <w:b/>
          <w:color w:val="000000"/>
          <w:kern w:val="0"/>
          <w:sz w:val="24"/>
        </w:rPr>
      </w:pPr>
      <w:r>
        <w:rPr>
          <w:rFonts w:hint="eastAsia" w:ascii="宋体" w:hAnsi="宋体"/>
          <w:b/>
          <w:color w:val="000000"/>
          <w:kern w:val="0"/>
          <w:sz w:val="24"/>
          <w:lang w:eastAsia="zh-CN"/>
        </w:rPr>
        <w:t>四</w:t>
      </w:r>
      <w:r>
        <w:rPr>
          <w:rFonts w:hint="eastAsia" w:ascii="宋体" w:hAnsi="宋体"/>
          <w:b/>
          <w:color w:val="000000"/>
          <w:kern w:val="0"/>
          <w:sz w:val="24"/>
        </w:rPr>
        <w:t>.付款方式</w:t>
      </w:r>
    </w:p>
    <w:p>
      <w:pPr>
        <w:spacing w:line="400" w:lineRule="exact"/>
        <w:rPr>
          <w:rFonts w:ascii="宋体" w:hAnsi="宋体"/>
          <w:b/>
          <w:color w:val="000000"/>
          <w:kern w:val="0"/>
          <w:sz w:val="24"/>
        </w:rPr>
      </w:pPr>
      <w:r>
        <w:rPr>
          <w:rFonts w:ascii="宋体" w:hAnsi="宋体"/>
          <w:b/>
          <w:color w:val="000000"/>
          <w:kern w:val="0"/>
          <w:sz w:val="24"/>
        </w:rPr>
        <w:t>1</w:t>
      </w:r>
      <w:r>
        <w:rPr>
          <w:rFonts w:hint="eastAsia" w:ascii="宋体" w:hAnsi="宋体"/>
          <w:b/>
          <w:color w:val="000000"/>
          <w:kern w:val="0"/>
          <w:sz w:val="24"/>
        </w:rPr>
        <w:t>、工程款支付：</w:t>
      </w:r>
      <w:r>
        <w:rPr>
          <w:rFonts w:hint="eastAsia" w:ascii="宋体" w:hAnsi="宋体"/>
          <w:b/>
          <w:color w:val="000000"/>
          <w:kern w:val="0"/>
          <w:sz w:val="24"/>
          <w:lang w:eastAsia="zh-CN"/>
        </w:rPr>
        <w:t>分两次付款，</w:t>
      </w:r>
      <w:r>
        <w:rPr>
          <w:rFonts w:hint="eastAsia" w:ascii="宋体" w:hAnsi="宋体"/>
          <w:b/>
          <w:color w:val="000000"/>
          <w:kern w:val="0"/>
          <w:sz w:val="24"/>
          <w:lang w:val="en-US" w:eastAsia="zh-CN"/>
        </w:rPr>
        <w:t>2024年11月付中标合同价的50%</w:t>
      </w:r>
      <w:r>
        <w:rPr>
          <w:rFonts w:hint="eastAsia" w:ascii="宋体" w:hAnsi="宋体"/>
          <w:b/>
          <w:color w:val="000000"/>
          <w:kern w:val="0"/>
          <w:sz w:val="24"/>
        </w:rPr>
        <w:t>，</w:t>
      </w:r>
      <w:r>
        <w:rPr>
          <w:rFonts w:hint="eastAsia" w:ascii="宋体" w:hAnsi="宋体"/>
          <w:b/>
          <w:color w:val="000000"/>
          <w:kern w:val="0"/>
          <w:sz w:val="24"/>
          <w:lang w:eastAsia="zh-CN"/>
        </w:rPr>
        <w:t>余款待项目全部完成并提交资料付清</w:t>
      </w:r>
      <w:r>
        <w:rPr>
          <w:rFonts w:hint="eastAsia" w:ascii="宋体" w:hAnsi="宋体"/>
          <w:b/>
          <w:color w:val="000000"/>
          <w:kern w:val="0"/>
          <w:sz w:val="24"/>
        </w:rPr>
        <w:t>。</w:t>
      </w:r>
    </w:p>
    <w:p>
      <w:pPr>
        <w:spacing w:line="400" w:lineRule="exact"/>
        <w:rPr>
          <w:rFonts w:ascii="宋体" w:hAnsi="宋体"/>
          <w:b/>
          <w:color w:val="000000"/>
          <w:kern w:val="0"/>
          <w:sz w:val="24"/>
        </w:rPr>
      </w:pPr>
      <w:r>
        <w:rPr>
          <w:rFonts w:ascii="宋体" w:hAnsi="宋体"/>
          <w:b/>
          <w:color w:val="000000"/>
          <w:kern w:val="0"/>
          <w:sz w:val="24"/>
        </w:rPr>
        <w:t>2</w:t>
      </w:r>
      <w:r>
        <w:rPr>
          <w:rFonts w:hint="eastAsia" w:ascii="宋体" w:hAnsi="宋体"/>
          <w:b/>
          <w:color w:val="000000"/>
          <w:kern w:val="0"/>
          <w:sz w:val="24"/>
        </w:rPr>
        <w:t>、核减率≥</w:t>
      </w:r>
      <w:r>
        <w:rPr>
          <w:rFonts w:ascii="宋体" w:hAnsi="宋体"/>
          <w:b/>
          <w:color w:val="000000"/>
          <w:kern w:val="0"/>
          <w:sz w:val="24"/>
        </w:rPr>
        <w:t>20%</w:t>
      </w:r>
      <w:r>
        <w:rPr>
          <w:rFonts w:hint="eastAsia" w:ascii="宋体" w:hAnsi="宋体"/>
          <w:b/>
          <w:color w:val="000000"/>
          <w:kern w:val="0"/>
          <w:sz w:val="24"/>
        </w:rPr>
        <w:t>时，扣除监理单位的</w:t>
      </w:r>
      <w:r>
        <w:rPr>
          <w:rFonts w:ascii="宋体" w:hAnsi="宋体"/>
          <w:b/>
          <w:color w:val="000000"/>
          <w:kern w:val="0"/>
          <w:sz w:val="24"/>
        </w:rPr>
        <w:t>20%</w:t>
      </w:r>
      <w:r>
        <w:rPr>
          <w:rFonts w:hint="eastAsia" w:ascii="宋体" w:hAnsi="宋体"/>
          <w:b/>
          <w:color w:val="000000"/>
          <w:kern w:val="0"/>
          <w:sz w:val="24"/>
        </w:rPr>
        <w:t>监理费；核减率≥</w:t>
      </w:r>
      <w:r>
        <w:rPr>
          <w:rFonts w:ascii="宋体" w:hAnsi="宋体"/>
          <w:b/>
          <w:color w:val="000000"/>
          <w:kern w:val="0"/>
          <w:sz w:val="24"/>
        </w:rPr>
        <w:t>30%</w:t>
      </w:r>
      <w:r>
        <w:rPr>
          <w:rFonts w:hint="eastAsia" w:ascii="宋体" w:hAnsi="宋体"/>
          <w:b/>
          <w:color w:val="000000"/>
          <w:kern w:val="0"/>
          <w:sz w:val="24"/>
        </w:rPr>
        <w:t>时，扣除监理单位的</w:t>
      </w:r>
      <w:r>
        <w:rPr>
          <w:rFonts w:ascii="宋体" w:hAnsi="宋体"/>
          <w:b/>
          <w:color w:val="000000"/>
          <w:kern w:val="0"/>
          <w:sz w:val="24"/>
        </w:rPr>
        <w:t>20%</w:t>
      </w:r>
      <w:r>
        <w:rPr>
          <w:rFonts w:hint="eastAsia" w:ascii="宋体" w:hAnsi="宋体"/>
          <w:b/>
          <w:color w:val="000000"/>
          <w:kern w:val="0"/>
          <w:sz w:val="24"/>
        </w:rPr>
        <w:t>监理费并提请建设行政主管部门和招投标管理部门给予处罚。</w:t>
      </w:r>
    </w:p>
    <w:p>
      <w:pPr>
        <w:spacing w:line="440" w:lineRule="exact"/>
        <w:rPr>
          <w:rFonts w:ascii="宋体" w:hAnsi="宋体"/>
          <w:sz w:val="24"/>
        </w:rPr>
      </w:pPr>
    </w:p>
    <w:p>
      <w:pPr>
        <w:widowControl/>
        <w:spacing w:line="340" w:lineRule="exact"/>
        <w:jc w:val="left"/>
        <w:outlineLvl w:val="0"/>
        <w:rPr>
          <w:rFonts w:ascii="宋体" w:hAnsi="宋体"/>
          <w:b/>
          <w:color w:val="000000"/>
          <w:kern w:val="0"/>
          <w:sz w:val="24"/>
        </w:rPr>
      </w:pPr>
      <w:r>
        <w:rPr>
          <w:rFonts w:hint="eastAsia"/>
          <w:b/>
          <w:color w:val="000000"/>
          <w:kern w:val="0"/>
          <w:sz w:val="24"/>
          <w:lang w:eastAsia="zh-CN"/>
        </w:rPr>
        <w:t>五</w:t>
      </w:r>
      <w:r>
        <w:rPr>
          <w:rFonts w:hint="eastAsia"/>
          <w:b/>
          <w:color w:val="000000"/>
          <w:kern w:val="0"/>
          <w:sz w:val="24"/>
        </w:rPr>
        <w:t>、有关计划时间安排</w:t>
      </w:r>
    </w:p>
    <w:tbl>
      <w:tblPr>
        <w:tblStyle w:val="16"/>
        <w:tblW w:w="8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38"/>
        <w:gridCol w:w="5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1</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招标文件发布时间</w:t>
            </w:r>
          </w:p>
        </w:tc>
        <w:tc>
          <w:tcPr>
            <w:tcW w:w="514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color w:val="FF0000"/>
                <w:kern w:val="0"/>
                <w:sz w:val="24"/>
              </w:rPr>
            </w:pPr>
            <w:r>
              <w:rPr>
                <w:rFonts w:hint="eastAsia" w:asciiTheme="minorEastAsia" w:hAnsiTheme="minorEastAsia" w:eastAsiaTheme="minorEastAsia"/>
                <w:color w:val="FF0000"/>
                <w:kern w:val="0"/>
                <w:sz w:val="24"/>
              </w:rPr>
              <w:t>202</w:t>
            </w:r>
            <w:r>
              <w:rPr>
                <w:rFonts w:hint="eastAsia" w:asciiTheme="minorEastAsia" w:hAnsiTheme="minorEastAsia" w:eastAsiaTheme="minorEastAsia"/>
                <w:color w:val="FF0000"/>
                <w:kern w:val="0"/>
                <w:sz w:val="24"/>
                <w:lang w:val="en-US" w:eastAsia="zh-CN"/>
              </w:rPr>
              <w:t>4</w:t>
            </w:r>
            <w:r>
              <w:rPr>
                <w:rFonts w:hint="eastAsia" w:asciiTheme="minorEastAsia" w:hAnsiTheme="minorEastAsia" w:eastAsiaTheme="minorEastAsia"/>
                <w:color w:val="FF0000"/>
                <w:kern w:val="0"/>
                <w:sz w:val="24"/>
              </w:rPr>
              <w:t>年</w:t>
            </w:r>
            <w:r>
              <w:rPr>
                <w:rFonts w:hint="eastAsia" w:asciiTheme="minorEastAsia" w:hAnsiTheme="minorEastAsia" w:eastAsiaTheme="minorEastAsia"/>
                <w:color w:val="FF0000"/>
                <w:kern w:val="0"/>
                <w:sz w:val="24"/>
                <w:lang w:val="en-US" w:eastAsia="zh-CN"/>
              </w:rPr>
              <w:t>4</w:t>
            </w:r>
            <w:r>
              <w:rPr>
                <w:rFonts w:hint="eastAsia" w:asciiTheme="minorEastAsia" w:hAnsiTheme="minorEastAsia" w:eastAsiaTheme="minorEastAsia"/>
                <w:color w:val="FF0000"/>
                <w:kern w:val="0"/>
                <w:sz w:val="24"/>
              </w:rPr>
              <w:t>月</w:t>
            </w:r>
            <w:r>
              <w:rPr>
                <w:rFonts w:hint="eastAsia" w:asciiTheme="minorEastAsia" w:hAnsiTheme="minorEastAsia" w:eastAsiaTheme="minorEastAsia"/>
                <w:color w:val="FF0000"/>
                <w:kern w:val="0"/>
                <w:sz w:val="24"/>
                <w:lang w:val="en-US" w:eastAsia="zh-CN"/>
              </w:rPr>
              <w:t>12</w:t>
            </w:r>
            <w:r>
              <w:rPr>
                <w:rFonts w:hint="eastAsia" w:asciiTheme="minorEastAsia" w:hAnsiTheme="minorEastAsia" w:eastAsiaTheme="minorEastAsia"/>
                <w:color w:val="FF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2</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现场踏勘</w:t>
            </w:r>
          </w:p>
        </w:tc>
        <w:tc>
          <w:tcPr>
            <w:tcW w:w="514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olor w:val="000000"/>
                <w:kern w:val="0"/>
                <w:sz w:val="24"/>
              </w:rPr>
            </w:pPr>
            <w:r>
              <w:rPr>
                <w:rFonts w:hint="eastAsia" w:ascii="宋体" w:hAnsi="宋体"/>
                <w:color w:val="000000"/>
                <w:kern w:val="0"/>
                <w:sz w:val="24"/>
              </w:rPr>
              <w:t>各潜在投标人可自行踏勘现场，以熟悉项目现场情况。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答疑材料</w:t>
            </w:r>
          </w:p>
        </w:tc>
        <w:tc>
          <w:tcPr>
            <w:tcW w:w="5147"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color w:val="000000"/>
                <w:kern w:val="0"/>
                <w:sz w:val="24"/>
              </w:rPr>
            </w:pPr>
            <w:r>
              <w:rPr>
                <w:rFonts w:hint="eastAsia" w:ascii="宋体" w:hAnsi="宋体"/>
                <w:color w:val="000000"/>
                <w:kern w:val="0"/>
                <w:sz w:val="22"/>
                <w:lang w:eastAsia="zh-CN"/>
              </w:rPr>
              <w:t>202</w:t>
            </w:r>
            <w:r>
              <w:rPr>
                <w:rFonts w:hint="eastAsia" w:ascii="宋体" w:hAnsi="宋体"/>
                <w:color w:val="000000"/>
                <w:kern w:val="0"/>
                <w:sz w:val="22"/>
                <w:lang w:val="en-US" w:eastAsia="zh-CN"/>
              </w:rPr>
              <w:t>4</w:t>
            </w:r>
            <w:r>
              <w:rPr>
                <w:rFonts w:hint="eastAsia" w:ascii="宋体" w:hAnsi="宋体"/>
                <w:color w:val="000000"/>
                <w:kern w:val="0"/>
                <w:sz w:val="22"/>
                <w:lang w:eastAsia="zh-CN"/>
              </w:rPr>
              <w:t>年</w:t>
            </w:r>
            <w:r>
              <w:rPr>
                <w:rFonts w:hint="eastAsia" w:ascii="宋体" w:hAnsi="宋体"/>
                <w:color w:val="000000"/>
                <w:kern w:val="0"/>
                <w:sz w:val="22"/>
                <w:lang w:val="en-US" w:eastAsia="zh-CN"/>
              </w:rPr>
              <w:t>04</w:t>
            </w:r>
            <w:r>
              <w:rPr>
                <w:rFonts w:hint="eastAsia" w:ascii="宋体" w:hAnsi="宋体"/>
                <w:color w:val="000000"/>
                <w:kern w:val="0"/>
                <w:sz w:val="22"/>
                <w:lang w:eastAsia="zh-CN"/>
              </w:rPr>
              <w:t>月</w:t>
            </w:r>
            <w:r>
              <w:rPr>
                <w:rFonts w:hint="eastAsia" w:ascii="宋体" w:hAnsi="宋体"/>
                <w:color w:val="000000"/>
                <w:kern w:val="0"/>
                <w:sz w:val="22"/>
                <w:lang w:val="en-US" w:eastAsia="zh-CN"/>
              </w:rPr>
              <w:t>15</w:t>
            </w:r>
            <w:r>
              <w:rPr>
                <w:rStyle w:val="26"/>
                <w:rFonts w:hint="eastAsia" w:ascii="宋体" w:hAnsi="宋体"/>
                <w:color w:val="auto"/>
                <w:kern w:val="0"/>
                <w:sz w:val="22"/>
                <w:u w:val="none"/>
              </w:rPr>
              <w:t>日17时前，</w:t>
            </w:r>
            <w:r>
              <w:rPr>
                <w:rStyle w:val="26"/>
                <w:rFonts w:ascii="宋体" w:hAnsi="宋体"/>
                <w:color w:val="auto"/>
                <w:kern w:val="0"/>
                <w:sz w:val="22"/>
                <w:u w:val="none"/>
              </w:rPr>
              <w:t>投标人将所遇到的问题以电子邮件形式传</w:t>
            </w:r>
            <w:r>
              <w:rPr>
                <w:rStyle w:val="26"/>
                <w:rFonts w:hint="eastAsia"/>
                <w:color w:val="auto"/>
                <w:sz w:val="22"/>
                <w:u w:val="none"/>
              </w:rPr>
              <w:t>至</w:t>
            </w:r>
            <w:r>
              <w:rPr>
                <w:rFonts w:hint="eastAsia" w:ascii="_x000B_" w:hAnsi="_x000B_"/>
                <w:b/>
                <w:color w:val="000000"/>
                <w:kern w:val="0"/>
                <w:sz w:val="22"/>
                <w:u w:val="single"/>
              </w:rPr>
              <w:t>yfzbdl</w:t>
            </w:r>
            <w:r>
              <w:rPr>
                <w:rFonts w:ascii="_x000B_" w:hAnsi="_x000B_"/>
                <w:b/>
                <w:color w:val="000000"/>
                <w:kern w:val="0"/>
                <w:sz w:val="22"/>
                <w:u w:val="single"/>
              </w:rPr>
              <w:t>@</w:t>
            </w:r>
            <w:r>
              <w:rPr>
                <w:rFonts w:hint="eastAsia" w:ascii="_x000B_" w:hAnsi="_x000B_"/>
                <w:b/>
                <w:color w:val="000000"/>
                <w:kern w:val="0"/>
                <w:sz w:val="22"/>
                <w:u w:val="single"/>
              </w:rPr>
              <w:t>126</w:t>
            </w:r>
            <w:r>
              <w:rPr>
                <w:rFonts w:ascii="_x000B_" w:hAnsi="_x000B_"/>
                <w:b/>
                <w:color w:val="000000"/>
                <w:kern w:val="0"/>
                <w:sz w:val="22"/>
                <w:u w:val="single"/>
              </w:rPr>
              <w:t>.com</w:t>
            </w:r>
            <w:r>
              <w:rPr>
                <w:rStyle w:val="26"/>
                <w:rFonts w:hint="eastAsia"/>
                <w:color w:val="auto"/>
                <w:sz w:val="22"/>
                <w:u w:val="none"/>
              </w:rPr>
              <w:t>。</w:t>
            </w:r>
            <w:r>
              <w:rPr>
                <w:rFonts w:hint="eastAsia" w:ascii="宋体" w:hAnsi="宋体"/>
                <w:color w:val="000000"/>
                <w:kern w:val="0"/>
                <w:sz w:val="22"/>
              </w:rPr>
              <w:fldChar w:fldCharType="begin"/>
            </w:r>
            <w:r>
              <w:rPr>
                <w:rFonts w:hint="eastAsia" w:ascii="宋体" w:hAnsi="宋体"/>
                <w:color w:val="000000"/>
                <w:kern w:val="0"/>
                <w:sz w:val="22"/>
              </w:rPr>
              <w:instrText xml:space="preserve"> HYPERLINK "mailto:日16时前，投投标人将所遇到的问题以电子邮件形式传至tcrczj@163.com。招标人将在2014年" </w:instrText>
            </w:r>
            <w:r>
              <w:rPr>
                <w:rFonts w:hint="eastAsia" w:ascii="宋体" w:hAnsi="宋体"/>
                <w:color w:val="000000"/>
                <w:kern w:val="0"/>
                <w:sz w:val="22"/>
              </w:rPr>
              <w:fldChar w:fldCharType="separate"/>
            </w:r>
            <w:r>
              <w:rPr>
                <w:rFonts w:hint="eastAsia" w:ascii="宋体" w:hAnsi="宋体"/>
                <w:color w:val="000000"/>
                <w:kern w:val="0"/>
                <w:sz w:val="22"/>
              </w:rPr>
              <w:t>招标人将在</w:t>
            </w:r>
            <w:r>
              <w:rPr>
                <w:rFonts w:hint="eastAsia" w:ascii="宋体" w:hAnsi="宋体"/>
                <w:color w:val="000000"/>
                <w:kern w:val="0"/>
                <w:sz w:val="22"/>
                <w:lang w:eastAsia="zh-CN"/>
              </w:rPr>
              <w:t>202</w:t>
            </w:r>
            <w:r>
              <w:rPr>
                <w:rFonts w:hint="eastAsia" w:ascii="宋体" w:hAnsi="宋体"/>
                <w:color w:val="000000"/>
                <w:kern w:val="0"/>
                <w:sz w:val="22"/>
                <w:lang w:val="en-US" w:eastAsia="zh-CN"/>
              </w:rPr>
              <w:t>4</w:t>
            </w:r>
            <w:r>
              <w:rPr>
                <w:rFonts w:hint="eastAsia" w:ascii="宋体" w:hAnsi="宋体"/>
                <w:color w:val="000000"/>
                <w:kern w:val="0"/>
                <w:sz w:val="22"/>
                <w:lang w:eastAsia="zh-CN"/>
              </w:rPr>
              <w:t>年</w:t>
            </w:r>
            <w:r>
              <w:rPr>
                <w:rFonts w:hint="eastAsia" w:ascii="宋体" w:hAnsi="宋体"/>
                <w:color w:val="000000"/>
                <w:kern w:val="0"/>
                <w:sz w:val="22"/>
              </w:rPr>
              <w:fldChar w:fldCharType="end"/>
            </w:r>
            <w:r>
              <w:rPr>
                <w:rFonts w:hint="eastAsia" w:ascii="宋体" w:hAnsi="宋体"/>
                <w:color w:val="000000"/>
                <w:kern w:val="0"/>
                <w:sz w:val="22"/>
                <w:lang w:val="en-US" w:eastAsia="zh-CN"/>
              </w:rPr>
              <w:t>04月16</w:t>
            </w:r>
            <w:r>
              <w:rPr>
                <w:rStyle w:val="26"/>
                <w:rFonts w:hint="eastAsia"/>
                <w:color w:val="auto"/>
                <w:sz w:val="22"/>
                <w:u w:val="none"/>
              </w:rPr>
              <w:t>日17时后</w:t>
            </w:r>
            <w:r>
              <w:rPr>
                <w:rFonts w:hint="eastAsia"/>
                <w:sz w:val="22"/>
              </w:rPr>
              <w:t>在天长市人民政府网（www.tianchang.gov.cn）政府信息公开-市政府部门信息公开目录-</w:t>
            </w:r>
            <w:r>
              <w:rPr>
                <w:rFonts w:hint="eastAsia"/>
                <w:sz w:val="22"/>
                <w:lang w:eastAsia="zh-CN"/>
              </w:rPr>
              <w:t>天长市城市园林绿化管理处</w:t>
            </w:r>
            <w:r>
              <w:rPr>
                <w:rFonts w:hint="eastAsia"/>
                <w:sz w:val="22"/>
              </w:rPr>
              <w:t>以澄清公告形式予以公告，请各位投标人注意查看有关澄清内容，如不及时查看造成后果由投标人自负。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4</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 w:val="24"/>
              </w:rPr>
            </w:pPr>
            <w:r>
              <w:rPr>
                <w:rFonts w:hint="eastAsia" w:ascii="宋体" w:hAnsi="宋体" w:cs="宋体"/>
                <w:color w:val="000000"/>
                <w:kern w:val="0"/>
                <w:sz w:val="24"/>
              </w:rPr>
              <w:t>评标委员会的组建</w:t>
            </w:r>
          </w:p>
        </w:tc>
        <w:tc>
          <w:tcPr>
            <w:tcW w:w="514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 w:val="24"/>
              </w:rPr>
            </w:pPr>
            <w:r>
              <w:rPr>
                <w:rFonts w:hint="eastAsia" w:ascii="宋体" w:hAnsi="宋体" w:cs="宋体"/>
                <w:color w:val="000000"/>
                <w:kern w:val="0"/>
                <w:sz w:val="24"/>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5</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开标程序</w:t>
            </w:r>
          </w:p>
        </w:tc>
        <w:tc>
          <w:tcPr>
            <w:tcW w:w="514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heme="minorEastAsia" w:hAnsiTheme="minorEastAsia" w:eastAsiaTheme="minorEastAsia"/>
                <w:color w:val="000000"/>
                <w:kern w:val="0"/>
                <w:sz w:val="24"/>
              </w:rPr>
            </w:pPr>
            <w:r>
              <w:rPr>
                <w:rFonts w:hint="eastAsia" w:ascii="宋体" w:hAnsi="宋体" w:eastAsia="宋体" w:cs="Times New Roman"/>
                <w:color w:val="000000"/>
                <w:kern w:val="0"/>
                <w:szCs w:val="21"/>
              </w:rPr>
              <w:t>开标会议由招标代理机构主持</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6</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投标文件递交时间、截止时间、递交地点</w:t>
            </w:r>
          </w:p>
        </w:tc>
        <w:tc>
          <w:tcPr>
            <w:tcW w:w="5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kern w:val="0"/>
                <w:sz w:val="24"/>
                <w:highlight w:val="none"/>
              </w:rPr>
            </w:pPr>
            <w:r>
              <w:rPr>
                <w:rFonts w:hint="eastAsia" w:ascii="宋体" w:hAnsi="宋体"/>
                <w:kern w:val="0"/>
                <w:sz w:val="24"/>
                <w:highlight w:val="none"/>
              </w:rPr>
              <w:t>投标文件提交时间：</w:t>
            </w:r>
            <w:r>
              <w:rPr>
                <w:rFonts w:hint="eastAsia" w:ascii="宋体" w:hAnsi="宋体"/>
                <w:kern w:val="0"/>
                <w:sz w:val="24"/>
                <w:highlight w:val="none"/>
                <w:u w:val="single"/>
                <w:lang w:eastAsia="zh-CN"/>
              </w:rPr>
              <w:t>202</w:t>
            </w:r>
            <w:r>
              <w:rPr>
                <w:rFonts w:hint="eastAsia" w:ascii="宋体" w:hAnsi="宋体"/>
                <w:kern w:val="0"/>
                <w:sz w:val="24"/>
                <w:highlight w:val="none"/>
                <w:u w:val="single"/>
                <w:lang w:val="en-US" w:eastAsia="zh-CN"/>
              </w:rPr>
              <w:t>4</w:t>
            </w:r>
            <w:r>
              <w:rPr>
                <w:rFonts w:hint="eastAsia" w:ascii="宋体" w:hAnsi="宋体"/>
                <w:kern w:val="0"/>
                <w:sz w:val="24"/>
                <w:highlight w:val="none"/>
                <w:u w:val="single"/>
                <w:lang w:eastAsia="zh-CN"/>
              </w:rPr>
              <w:t>年</w:t>
            </w:r>
            <w:r>
              <w:rPr>
                <w:rFonts w:hint="eastAsia" w:ascii="宋体" w:hAnsi="宋体"/>
                <w:kern w:val="0"/>
                <w:sz w:val="24"/>
                <w:highlight w:val="none"/>
                <w:u w:val="single"/>
                <w:lang w:val="en-US" w:eastAsia="zh-CN"/>
              </w:rPr>
              <w:t>04</w:t>
            </w:r>
            <w:r>
              <w:rPr>
                <w:rFonts w:hint="eastAsia" w:ascii="宋体" w:hAnsi="宋体"/>
                <w:kern w:val="0"/>
                <w:sz w:val="24"/>
                <w:highlight w:val="none"/>
                <w:u w:val="single"/>
                <w:lang w:eastAsia="zh-CN"/>
              </w:rPr>
              <w:t>月</w:t>
            </w:r>
            <w:r>
              <w:rPr>
                <w:rFonts w:hint="eastAsia" w:ascii="宋体" w:hAnsi="宋体"/>
                <w:kern w:val="0"/>
                <w:sz w:val="24"/>
                <w:highlight w:val="none"/>
                <w:u w:val="single"/>
                <w:lang w:val="en-US" w:eastAsia="zh-CN"/>
              </w:rPr>
              <w:t>18</w:t>
            </w:r>
            <w:r>
              <w:rPr>
                <w:rFonts w:hint="eastAsia" w:ascii="宋体" w:hAnsi="宋体"/>
                <w:kern w:val="0"/>
                <w:sz w:val="24"/>
                <w:highlight w:val="none"/>
                <w:u w:val="single"/>
              </w:rPr>
              <w:t>日</w:t>
            </w:r>
            <w:r>
              <w:rPr>
                <w:rFonts w:hint="eastAsia" w:ascii="宋体" w:hAnsi="宋体"/>
                <w:kern w:val="0"/>
                <w:sz w:val="24"/>
                <w:highlight w:val="none"/>
                <w:u w:val="single"/>
                <w:lang w:val="en-US" w:eastAsia="zh-CN"/>
              </w:rPr>
              <w:t>15</w:t>
            </w:r>
            <w:r>
              <w:rPr>
                <w:rFonts w:ascii="宋体" w:hAnsi="宋体"/>
                <w:kern w:val="0"/>
                <w:sz w:val="24"/>
                <w:highlight w:val="none"/>
                <w:u w:val="single"/>
              </w:rPr>
              <w:t>时</w:t>
            </w:r>
            <w:r>
              <w:rPr>
                <w:rFonts w:hint="eastAsia" w:ascii="宋体" w:hAnsi="宋体"/>
                <w:kern w:val="0"/>
                <w:sz w:val="24"/>
                <w:highlight w:val="none"/>
                <w:u w:val="single"/>
                <w:lang w:val="en-US" w:eastAsia="zh-CN"/>
              </w:rPr>
              <w:t>30</w:t>
            </w:r>
            <w:r>
              <w:rPr>
                <w:rFonts w:hint="eastAsia" w:ascii="宋体" w:hAnsi="宋体"/>
                <w:kern w:val="0"/>
                <w:sz w:val="24"/>
                <w:highlight w:val="none"/>
                <w:u w:val="single"/>
              </w:rPr>
              <w:t>分</w:t>
            </w:r>
            <w:r>
              <w:rPr>
                <w:rFonts w:hint="eastAsia" w:ascii="宋体" w:hAnsi="宋体"/>
                <w:kern w:val="0"/>
                <w:sz w:val="24"/>
                <w:highlight w:val="none"/>
              </w:rPr>
              <w:t xml:space="preserve"> </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kern w:val="0"/>
                <w:sz w:val="24"/>
                <w:highlight w:val="none"/>
              </w:rPr>
            </w:pPr>
            <w:r>
              <w:rPr>
                <w:rFonts w:hint="eastAsia" w:ascii="宋体" w:hAnsi="宋体"/>
                <w:kern w:val="0"/>
                <w:sz w:val="24"/>
                <w:highlight w:val="none"/>
              </w:rPr>
              <w:t>投标文件提交截止时间：</w:t>
            </w:r>
            <w:r>
              <w:rPr>
                <w:rFonts w:hint="eastAsia" w:ascii="宋体" w:hAnsi="宋体"/>
                <w:kern w:val="0"/>
                <w:sz w:val="24"/>
                <w:highlight w:val="none"/>
                <w:u w:val="single"/>
                <w:lang w:eastAsia="zh-CN"/>
              </w:rPr>
              <w:t>202</w:t>
            </w:r>
            <w:r>
              <w:rPr>
                <w:rFonts w:hint="eastAsia" w:ascii="宋体" w:hAnsi="宋体"/>
                <w:kern w:val="0"/>
                <w:sz w:val="24"/>
                <w:highlight w:val="none"/>
                <w:u w:val="single"/>
                <w:lang w:val="en-US" w:eastAsia="zh-CN"/>
              </w:rPr>
              <w:t>4</w:t>
            </w:r>
            <w:r>
              <w:rPr>
                <w:rFonts w:hint="eastAsia" w:ascii="宋体" w:hAnsi="宋体"/>
                <w:kern w:val="0"/>
                <w:sz w:val="24"/>
                <w:highlight w:val="none"/>
                <w:u w:val="single"/>
                <w:lang w:eastAsia="zh-CN"/>
              </w:rPr>
              <w:t>年</w:t>
            </w:r>
            <w:r>
              <w:rPr>
                <w:rFonts w:hint="eastAsia" w:ascii="宋体" w:hAnsi="宋体"/>
                <w:kern w:val="0"/>
                <w:sz w:val="24"/>
                <w:highlight w:val="none"/>
                <w:u w:val="single"/>
                <w:lang w:val="en-US" w:eastAsia="zh-CN"/>
              </w:rPr>
              <w:t>04</w:t>
            </w:r>
            <w:r>
              <w:rPr>
                <w:rFonts w:hint="eastAsia" w:ascii="宋体" w:hAnsi="宋体"/>
                <w:kern w:val="0"/>
                <w:sz w:val="24"/>
                <w:highlight w:val="none"/>
                <w:u w:val="single"/>
                <w:lang w:eastAsia="zh-CN"/>
              </w:rPr>
              <w:t>月</w:t>
            </w:r>
            <w:r>
              <w:rPr>
                <w:rFonts w:hint="eastAsia" w:ascii="宋体" w:hAnsi="宋体"/>
                <w:kern w:val="0"/>
                <w:sz w:val="24"/>
                <w:highlight w:val="none"/>
                <w:u w:val="single"/>
                <w:lang w:val="en-US" w:eastAsia="zh-CN"/>
              </w:rPr>
              <w:t>18</w:t>
            </w:r>
            <w:r>
              <w:rPr>
                <w:rFonts w:hint="eastAsia" w:ascii="宋体" w:hAnsi="宋体"/>
                <w:kern w:val="0"/>
                <w:sz w:val="24"/>
                <w:highlight w:val="none"/>
                <w:u w:val="single"/>
              </w:rPr>
              <w:t>日</w:t>
            </w:r>
            <w:r>
              <w:rPr>
                <w:rFonts w:hint="eastAsia" w:ascii="宋体" w:hAnsi="宋体"/>
                <w:kern w:val="0"/>
                <w:sz w:val="24"/>
                <w:highlight w:val="none"/>
                <w:u w:val="single"/>
                <w:lang w:val="en-US" w:eastAsia="zh-CN"/>
              </w:rPr>
              <w:t>16</w:t>
            </w:r>
            <w:r>
              <w:rPr>
                <w:rFonts w:ascii="宋体" w:hAnsi="宋体"/>
                <w:kern w:val="0"/>
                <w:sz w:val="24"/>
                <w:highlight w:val="none"/>
                <w:u w:val="single"/>
              </w:rPr>
              <w:t>时</w:t>
            </w:r>
            <w:r>
              <w:rPr>
                <w:rFonts w:hint="eastAsia" w:ascii="宋体" w:hAnsi="宋体"/>
                <w:kern w:val="0"/>
                <w:sz w:val="24"/>
                <w:highlight w:val="none"/>
                <w:u w:val="single"/>
                <w:lang w:val="en-US" w:eastAsia="zh-CN"/>
              </w:rPr>
              <w:t>00</w:t>
            </w:r>
            <w:r>
              <w:rPr>
                <w:rFonts w:hint="eastAsia" w:ascii="宋体" w:hAnsi="宋体"/>
                <w:kern w:val="0"/>
                <w:sz w:val="24"/>
                <w:highlight w:val="none"/>
                <w:u w:val="single"/>
              </w:rPr>
              <w:t>分</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color w:val="FF0000"/>
                <w:kern w:val="0"/>
                <w:sz w:val="24"/>
                <w:highlight w:val="none"/>
              </w:rPr>
            </w:pPr>
            <w:r>
              <w:rPr>
                <w:rFonts w:hint="eastAsia" w:ascii="宋体" w:hAnsi="宋体"/>
                <w:b/>
                <w:bCs/>
                <w:kern w:val="0"/>
                <w:sz w:val="24"/>
                <w:highlight w:val="none"/>
              </w:rPr>
              <w:t>逾期送达的投标文件将被拒绝</w:t>
            </w:r>
          </w:p>
          <w:p>
            <w:pPr>
              <w:widowControl/>
              <w:spacing w:line="400" w:lineRule="exact"/>
              <w:jc w:val="left"/>
              <w:rPr>
                <w:rFonts w:asciiTheme="minorEastAsia" w:hAnsiTheme="minorEastAsia" w:eastAsiaTheme="minorEastAsia"/>
                <w:color w:val="000000"/>
                <w:kern w:val="0"/>
                <w:sz w:val="24"/>
              </w:rPr>
            </w:pPr>
            <w:r>
              <w:rPr>
                <w:rFonts w:hint="eastAsia" w:ascii="宋体" w:hAnsi="宋体"/>
                <w:b/>
                <w:bCs/>
                <w:color w:val="auto"/>
                <w:kern w:val="0"/>
                <w:sz w:val="24"/>
                <w:highlight w:val="none"/>
              </w:rPr>
              <w:t>地点：</w:t>
            </w:r>
            <w:r>
              <w:rPr>
                <w:rFonts w:hint="eastAsia" w:ascii="宋体" w:hAnsi="宋体"/>
                <w:b/>
                <w:bCs/>
                <w:color w:val="auto"/>
                <w:kern w:val="0"/>
                <w:sz w:val="24"/>
                <w:highlight w:val="none"/>
                <w:lang w:eastAsia="zh-CN"/>
              </w:rPr>
              <w:t>天长市城市园林绿化管理处</w:t>
            </w:r>
            <w:r>
              <w:rPr>
                <w:rFonts w:hint="eastAsia" w:ascii="宋体" w:hAnsi="宋体"/>
                <w:b/>
                <w:bCs/>
                <w:color w:val="auto"/>
                <w:kern w:val="0"/>
                <w:sz w:val="24"/>
                <w:highlight w:val="none"/>
                <w:lang w:val="en-US" w:eastAsia="zh-CN"/>
              </w:rPr>
              <w:t>5楼</w:t>
            </w:r>
            <w:r>
              <w:rPr>
                <w:rFonts w:hint="eastAsia" w:ascii="宋体" w:hAnsi="宋体"/>
                <w:b/>
                <w:bCs/>
                <w:color w:val="auto"/>
                <w:kern w:val="0"/>
                <w:sz w:val="24"/>
                <w:highlight w:val="none"/>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7</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开标时间、地点</w:t>
            </w:r>
          </w:p>
        </w:tc>
        <w:tc>
          <w:tcPr>
            <w:tcW w:w="5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kern w:val="0"/>
                <w:sz w:val="24"/>
                <w:highlight w:val="none"/>
              </w:rPr>
            </w:pPr>
            <w:r>
              <w:rPr>
                <w:rFonts w:hint="eastAsia" w:ascii="宋体" w:hAnsi="宋体"/>
                <w:kern w:val="0"/>
                <w:sz w:val="24"/>
                <w:highlight w:val="none"/>
              </w:rPr>
              <w:t>时间：</w:t>
            </w:r>
            <w:r>
              <w:rPr>
                <w:rFonts w:hint="eastAsia" w:ascii="宋体" w:hAnsi="宋体"/>
                <w:kern w:val="0"/>
                <w:sz w:val="24"/>
                <w:highlight w:val="none"/>
                <w:u w:val="single"/>
                <w:lang w:eastAsia="zh-CN"/>
              </w:rPr>
              <w:t>202</w:t>
            </w:r>
            <w:r>
              <w:rPr>
                <w:rFonts w:hint="eastAsia" w:ascii="宋体" w:hAnsi="宋体"/>
                <w:kern w:val="0"/>
                <w:sz w:val="24"/>
                <w:highlight w:val="none"/>
                <w:u w:val="single"/>
                <w:lang w:val="en-US" w:eastAsia="zh-CN"/>
              </w:rPr>
              <w:t>4</w:t>
            </w:r>
            <w:r>
              <w:rPr>
                <w:rFonts w:hint="eastAsia" w:ascii="宋体" w:hAnsi="宋体"/>
                <w:kern w:val="0"/>
                <w:sz w:val="24"/>
                <w:highlight w:val="none"/>
                <w:u w:val="single"/>
                <w:lang w:eastAsia="zh-CN"/>
              </w:rPr>
              <w:t>年</w:t>
            </w:r>
            <w:r>
              <w:rPr>
                <w:rFonts w:hint="eastAsia" w:ascii="宋体" w:hAnsi="宋体"/>
                <w:kern w:val="0"/>
                <w:sz w:val="24"/>
                <w:highlight w:val="none"/>
                <w:u w:val="single"/>
                <w:lang w:val="en-US" w:eastAsia="zh-CN"/>
              </w:rPr>
              <w:t>04</w:t>
            </w:r>
            <w:r>
              <w:rPr>
                <w:rFonts w:hint="eastAsia" w:ascii="宋体" w:hAnsi="宋体"/>
                <w:kern w:val="0"/>
                <w:sz w:val="24"/>
                <w:highlight w:val="none"/>
                <w:u w:val="single"/>
                <w:lang w:eastAsia="zh-CN"/>
              </w:rPr>
              <w:t>月</w:t>
            </w:r>
            <w:r>
              <w:rPr>
                <w:rFonts w:hint="eastAsia" w:ascii="宋体" w:hAnsi="宋体"/>
                <w:kern w:val="0"/>
                <w:sz w:val="24"/>
                <w:highlight w:val="none"/>
                <w:u w:val="single"/>
                <w:lang w:val="en-US" w:eastAsia="zh-CN"/>
              </w:rPr>
              <w:t>18</w:t>
            </w:r>
            <w:bookmarkStart w:id="5" w:name="_GoBack"/>
            <w:bookmarkEnd w:id="5"/>
            <w:r>
              <w:rPr>
                <w:rFonts w:hint="eastAsia" w:ascii="宋体" w:hAnsi="宋体"/>
                <w:kern w:val="0"/>
                <w:sz w:val="24"/>
                <w:highlight w:val="none"/>
                <w:u w:val="single"/>
              </w:rPr>
              <w:t>日</w:t>
            </w:r>
            <w:r>
              <w:rPr>
                <w:rFonts w:hint="eastAsia" w:ascii="宋体" w:hAnsi="宋体"/>
                <w:kern w:val="0"/>
                <w:sz w:val="24"/>
                <w:highlight w:val="none"/>
                <w:u w:val="single"/>
                <w:lang w:val="en-US" w:eastAsia="zh-CN"/>
              </w:rPr>
              <w:t>16</w:t>
            </w:r>
            <w:r>
              <w:rPr>
                <w:rFonts w:hint="eastAsia" w:ascii="宋体" w:hAnsi="宋体"/>
                <w:kern w:val="0"/>
                <w:sz w:val="24"/>
                <w:highlight w:val="none"/>
                <w:u w:val="single"/>
              </w:rPr>
              <w:t>时</w:t>
            </w:r>
            <w:r>
              <w:rPr>
                <w:rFonts w:hint="eastAsia" w:ascii="宋体" w:hAnsi="宋体"/>
                <w:kern w:val="0"/>
                <w:sz w:val="24"/>
                <w:highlight w:val="none"/>
                <w:u w:val="single"/>
                <w:lang w:val="en-US" w:eastAsia="zh-CN"/>
              </w:rPr>
              <w:t>00</w:t>
            </w:r>
            <w:r>
              <w:rPr>
                <w:rFonts w:hint="eastAsia" w:ascii="宋体" w:hAnsi="宋体"/>
                <w:kern w:val="0"/>
                <w:sz w:val="24"/>
                <w:highlight w:val="none"/>
                <w:u w:val="single"/>
              </w:rPr>
              <w:t>分</w:t>
            </w:r>
          </w:p>
          <w:p>
            <w:pPr>
              <w:widowControl/>
              <w:spacing w:line="400" w:lineRule="exact"/>
              <w:jc w:val="left"/>
              <w:rPr>
                <w:rFonts w:asciiTheme="minorEastAsia" w:hAnsiTheme="minorEastAsia" w:eastAsiaTheme="minorEastAsia"/>
                <w:color w:val="000000"/>
                <w:kern w:val="0"/>
                <w:sz w:val="24"/>
              </w:rPr>
            </w:pPr>
            <w:r>
              <w:rPr>
                <w:rFonts w:hint="eastAsia" w:ascii="宋体" w:hAnsi="宋体"/>
                <w:b/>
                <w:bCs/>
                <w:color w:val="auto"/>
                <w:kern w:val="0"/>
                <w:sz w:val="24"/>
                <w:highlight w:val="none"/>
              </w:rPr>
              <w:t>地点：</w:t>
            </w:r>
            <w:r>
              <w:rPr>
                <w:rFonts w:hint="eastAsia" w:ascii="宋体" w:hAnsi="宋体"/>
                <w:b/>
                <w:bCs/>
                <w:color w:val="auto"/>
                <w:kern w:val="0"/>
                <w:sz w:val="24"/>
                <w:highlight w:val="none"/>
                <w:lang w:eastAsia="zh-CN"/>
              </w:rPr>
              <w:t>天长市城市园林绿化管理处</w:t>
            </w:r>
            <w:r>
              <w:rPr>
                <w:rFonts w:hint="eastAsia" w:ascii="宋体" w:hAnsi="宋体"/>
                <w:b/>
                <w:bCs/>
                <w:color w:val="auto"/>
                <w:kern w:val="0"/>
                <w:sz w:val="24"/>
                <w:highlight w:val="none"/>
                <w:lang w:val="en-US" w:eastAsia="zh-CN"/>
              </w:rPr>
              <w:t>5楼</w:t>
            </w:r>
            <w:r>
              <w:rPr>
                <w:rFonts w:hint="eastAsia" w:ascii="宋体" w:hAnsi="宋体"/>
                <w:b/>
                <w:bCs/>
                <w:color w:val="auto"/>
                <w:kern w:val="0"/>
                <w:sz w:val="24"/>
                <w:highlight w:val="none"/>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8</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投标人到场情况及方案</w:t>
            </w:r>
          </w:p>
        </w:tc>
        <w:tc>
          <w:tcPr>
            <w:tcW w:w="5147" w:type="dxa"/>
            <w:tcBorders>
              <w:top w:val="single" w:color="auto" w:sz="4" w:space="0"/>
              <w:left w:val="single" w:color="auto" w:sz="4" w:space="0"/>
              <w:bottom w:val="single" w:color="auto" w:sz="4" w:space="0"/>
              <w:right w:val="single" w:color="auto" w:sz="4" w:space="0"/>
            </w:tcBorders>
            <w:vAlign w:val="center"/>
          </w:tcPr>
          <w:p>
            <w:pPr>
              <w:pStyle w:val="34"/>
              <w:spacing w:line="400" w:lineRule="exact"/>
              <w:rPr>
                <w:rFonts w:asciiTheme="minorEastAsia" w:hAnsiTheme="minorEastAsia" w:eastAsiaTheme="minorEastAsia"/>
                <w:color w:val="000000"/>
                <w:kern w:val="0"/>
                <w:sz w:val="24"/>
                <w:szCs w:val="24"/>
              </w:rPr>
            </w:pPr>
            <w:r>
              <w:rPr>
                <w:rFonts w:hint="eastAsia" w:ascii="宋体" w:hAnsi="宋体"/>
                <w:kern w:val="0"/>
                <w:sz w:val="24"/>
              </w:rPr>
              <w:t>到投标截止时间止，如投标人少于3名，</w:t>
            </w:r>
            <w:r>
              <w:rPr>
                <w:rFonts w:hint="eastAsia" w:ascii="宋体" w:hAnsi="宋体"/>
                <w:kern w:val="0"/>
                <w:sz w:val="24"/>
                <w:lang w:eastAsia="zh-CN"/>
              </w:rPr>
              <w:t>招标人</w:t>
            </w:r>
            <w:r>
              <w:rPr>
                <w:rFonts w:hint="eastAsia" w:ascii="宋体" w:hAnsi="宋体" w:cs="宋体"/>
                <w:kern w:val="0"/>
                <w:sz w:val="24"/>
                <w:szCs w:val="24"/>
              </w:rPr>
              <w:t>将重新组织</w:t>
            </w:r>
            <w:r>
              <w:rPr>
                <w:rFonts w:hint="eastAsia" w:ascii="宋体" w:hAnsi="宋体" w:cs="宋体"/>
                <w:kern w:val="0"/>
                <w:sz w:val="24"/>
                <w:szCs w:val="24"/>
                <w:lang w:eastAsia="zh-CN"/>
              </w:rPr>
              <w:t>招标</w:t>
            </w:r>
            <w:r>
              <w:rPr>
                <w:rFonts w:hint="eastAsia" w:ascii="宋体" w:hAnsi="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9</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中标通知书发放</w:t>
            </w:r>
          </w:p>
        </w:tc>
        <w:tc>
          <w:tcPr>
            <w:tcW w:w="514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①本工程由招标代理机构发放中标通知书；</w:t>
            </w:r>
          </w:p>
          <w:p>
            <w:pPr>
              <w:widowControl/>
              <w:spacing w:line="400" w:lineRule="exact"/>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②本工程中标通知书内由招标人和招标代理机构进行盖章确认；</w:t>
            </w:r>
          </w:p>
          <w:p>
            <w:pPr>
              <w:widowControl/>
              <w:spacing w:line="400" w:lineRule="exact"/>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③中标通知书一式</w:t>
            </w:r>
            <w:r>
              <w:rPr>
                <w:rFonts w:hint="eastAsia" w:asciiTheme="minorEastAsia" w:hAnsiTheme="minorEastAsia" w:eastAsiaTheme="minorEastAsia"/>
                <w:color w:val="000000"/>
                <w:kern w:val="0"/>
                <w:sz w:val="24"/>
                <w:lang w:eastAsia="zh-CN"/>
              </w:rPr>
              <w:t>四</w:t>
            </w:r>
            <w:r>
              <w:rPr>
                <w:rFonts w:hint="eastAsia" w:asciiTheme="minorEastAsia" w:hAnsiTheme="minorEastAsia" w:eastAsiaTheme="minorEastAsia"/>
                <w:color w:val="000000"/>
                <w:kern w:val="0"/>
                <w:sz w:val="24"/>
              </w:rPr>
              <w:t>份，招标人一份、招标代理机构一份、中标单位</w:t>
            </w:r>
            <w:r>
              <w:rPr>
                <w:rFonts w:hint="eastAsia" w:asciiTheme="minorEastAsia" w:hAnsiTheme="minorEastAsia" w:eastAsiaTheme="minorEastAsia"/>
                <w:color w:val="000000"/>
                <w:kern w:val="0"/>
                <w:sz w:val="24"/>
                <w:lang w:eastAsia="zh-CN"/>
              </w:rPr>
              <w:t>两</w:t>
            </w:r>
            <w:r>
              <w:rPr>
                <w:rFonts w:hint="eastAsia" w:asciiTheme="minorEastAsia" w:hAnsiTheme="minorEastAsia" w:eastAsiaTheme="minorEastAsia"/>
                <w:color w:val="000000"/>
                <w:kern w:val="0"/>
                <w:sz w:val="24"/>
              </w:rPr>
              <w:t>份，均具有同等效力。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Theme="minorEastAsia" w:hAnsiTheme="minorEastAsia" w:eastAsiaTheme="minorEastAsia"/>
                <w:color w:val="000000"/>
                <w:kern w:val="0"/>
                <w:sz w:val="24"/>
              </w:rPr>
            </w:pPr>
            <w:r>
              <w:rPr>
                <w:rFonts w:hint="eastAsia" w:asciiTheme="minorEastAsia" w:hAnsiTheme="minorEastAsia" w:eastAsiaTheme="minorEastAsia"/>
                <w:kern w:val="0"/>
                <w:sz w:val="24"/>
                <w:szCs w:val="24"/>
              </w:rPr>
              <w:t>10</w:t>
            </w:r>
          </w:p>
        </w:tc>
        <w:tc>
          <w:tcPr>
            <w:tcW w:w="2738" w:type="dxa"/>
            <w:tcBorders>
              <w:top w:val="single" w:color="auto" w:sz="4" w:space="0"/>
              <w:left w:val="single" w:color="auto" w:sz="4" w:space="0"/>
              <w:bottom w:val="single" w:color="auto" w:sz="4" w:space="0"/>
              <w:right w:val="single" w:color="auto" w:sz="4" w:space="0"/>
            </w:tcBorders>
            <w:vAlign w:val="center"/>
          </w:tcPr>
          <w:p>
            <w:pPr>
              <w:pStyle w:val="34"/>
              <w:spacing w:line="500" w:lineRule="exact"/>
              <w:rPr>
                <w:rFonts w:hint="eastAsia" w:ascii="宋体" w:hAnsi="宋体" w:eastAsia="宋体" w:cs="Times New Roman"/>
                <w:kern w:val="0"/>
                <w:sz w:val="24"/>
                <w:szCs w:val="24"/>
                <w:lang w:val="en-US" w:eastAsia="zh-CN" w:bidi="ar-SA"/>
              </w:rPr>
            </w:pPr>
            <w:r>
              <w:rPr>
                <w:rFonts w:hint="eastAsia" w:ascii="宋体" w:hAnsi="宋体"/>
                <w:kern w:val="0"/>
                <w:sz w:val="24"/>
                <w:szCs w:val="24"/>
              </w:rPr>
              <w:t>履约保证金</w:t>
            </w:r>
          </w:p>
        </w:tc>
        <w:tc>
          <w:tcPr>
            <w:tcW w:w="5147"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imes New Roman" w:hAnsi="Times New Roman" w:eastAsia="宋体" w:cs="Times New Roman"/>
                <w:kern w:val="2"/>
                <w:sz w:val="24"/>
                <w:szCs w:val="24"/>
                <w:lang w:val="en-US" w:eastAsia="zh-CN" w:bidi="ar-SA"/>
              </w:rPr>
            </w:pPr>
            <w:r>
              <w:rPr>
                <w:rFonts w:hint="eastAsia" w:ascii="宋体" w:hAnsi="宋体"/>
                <w:bCs/>
                <w:color w:val="000000"/>
                <w:kern w:val="0"/>
                <w:sz w:val="24"/>
              </w:rPr>
              <w:t>根据相关文件精神免收履约担保。中标供应商在履约过程中，严格遵守合同内容及相关条款，如出现违反合同相关条款及法律法规的情形，将从中标供应商银行存款、扣减工程款（服务费）等方式无条件接受等同履约担保的相应处罚，承担所有经济和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rPr>
                <w:rFonts w:hint="default" w:cs="宋体" w:asciiTheme="minorEastAsia" w:hAnsiTheme="minorEastAsia" w:eastAsiaTheme="minorEastAsia"/>
                <w:color w:val="FF0000"/>
                <w:sz w:val="24"/>
                <w:szCs w:val="24"/>
                <w:lang w:val="en-US" w:eastAsia="zh-CN"/>
              </w:rPr>
            </w:pPr>
            <w:r>
              <w:rPr>
                <w:rFonts w:hint="eastAsia" w:ascii="宋体" w:hAnsi="宋体" w:cs="宋体"/>
                <w:color w:val="000000"/>
                <w:kern w:val="0"/>
                <w:sz w:val="24"/>
              </w:rPr>
              <w:t>11</w:t>
            </w:r>
          </w:p>
        </w:tc>
        <w:tc>
          <w:tcPr>
            <w:tcW w:w="2738"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招标代理费</w:t>
            </w:r>
            <w:r>
              <w:rPr>
                <w:rFonts w:hint="eastAsia" w:ascii="宋体" w:hAnsi="宋体"/>
                <w:kern w:val="0"/>
                <w:sz w:val="24"/>
                <w:szCs w:val="24"/>
              </w:rPr>
              <w:t>及评委费</w:t>
            </w:r>
          </w:p>
        </w:tc>
        <w:tc>
          <w:tcPr>
            <w:tcW w:w="5147"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rPr>
              <w:t>①</w:t>
            </w:r>
            <w:r>
              <w:rPr>
                <w:rFonts w:hint="eastAsia" w:asciiTheme="minorEastAsia" w:hAnsiTheme="minorEastAsia" w:eastAsiaTheme="minorEastAsia"/>
                <w:color w:val="000000"/>
                <w:kern w:val="0"/>
                <w:sz w:val="24"/>
                <w:szCs w:val="24"/>
              </w:rPr>
              <w:t>根据招标人和招标代理机构约定，本工程招标代理费</w:t>
            </w:r>
            <w:r>
              <w:rPr>
                <w:rFonts w:hint="eastAsia" w:asciiTheme="minorEastAsia" w:hAnsiTheme="minorEastAsia" w:eastAsiaTheme="minorEastAsia"/>
                <w:color w:val="000000"/>
                <w:kern w:val="0"/>
                <w:sz w:val="24"/>
                <w:szCs w:val="24"/>
                <w:lang w:eastAsia="zh-CN"/>
              </w:rPr>
              <w:t>叁仟</w:t>
            </w:r>
            <w:r>
              <w:rPr>
                <w:rFonts w:hint="eastAsia" w:asciiTheme="minorEastAsia" w:hAnsiTheme="minorEastAsia" w:eastAsiaTheme="minorEastAsia"/>
                <w:color w:val="000000"/>
                <w:kern w:val="0"/>
                <w:sz w:val="24"/>
                <w:szCs w:val="24"/>
              </w:rPr>
              <w:t>元整（￥</w:t>
            </w:r>
            <w:r>
              <w:rPr>
                <w:rFonts w:hint="eastAsia" w:asciiTheme="minorEastAsia" w:hAnsiTheme="minorEastAsia" w:eastAsiaTheme="minorEastAsia"/>
                <w:color w:val="000000"/>
                <w:kern w:val="0"/>
                <w:sz w:val="24"/>
                <w:szCs w:val="24"/>
                <w:lang w:val="en-US" w:eastAsia="zh-CN"/>
              </w:rPr>
              <w:t>3000</w:t>
            </w:r>
            <w:r>
              <w:rPr>
                <w:rFonts w:hint="eastAsia" w:asciiTheme="minorEastAsia" w:hAnsiTheme="minorEastAsia" w:eastAsiaTheme="minorEastAsia"/>
                <w:color w:val="000000"/>
                <w:kern w:val="0"/>
                <w:sz w:val="24"/>
                <w:szCs w:val="24"/>
              </w:rPr>
              <w:t>元），最终由中标单位在领取中标通知书时向代理机构交纳。</w:t>
            </w:r>
          </w:p>
          <w:p>
            <w:r>
              <w:rPr>
                <w:rFonts w:hint="eastAsia" w:ascii="宋体" w:hAnsi="宋体"/>
                <w:kern w:val="0"/>
                <w:sz w:val="24"/>
              </w:rPr>
              <w:t>②评委费以评委工资单实际发生数额为准，最终由中标单位在领取中标通知书时向代理机构交纳现金，评委费不开具发票。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12</w:t>
            </w:r>
          </w:p>
        </w:tc>
        <w:tc>
          <w:tcPr>
            <w:tcW w:w="2738" w:type="dxa"/>
            <w:tcBorders>
              <w:top w:val="single" w:color="auto" w:sz="4" w:space="0"/>
              <w:left w:val="single" w:color="auto" w:sz="4" w:space="0"/>
              <w:bottom w:val="single" w:color="auto" w:sz="4" w:space="0"/>
              <w:right w:val="single" w:color="auto" w:sz="4" w:space="0"/>
            </w:tcBorders>
            <w:vAlign w:val="center"/>
          </w:tcPr>
          <w:p>
            <w:pPr>
              <w:pStyle w:val="38"/>
              <w:spacing w:line="440" w:lineRule="exact"/>
              <w:rPr>
                <w:rFonts w:ascii="宋体" w:hAnsi="宋体" w:cs="宋体"/>
                <w:color w:val="000000"/>
                <w:sz w:val="24"/>
                <w:szCs w:val="24"/>
              </w:rPr>
            </w:pPr>
            <w:r>
              <w:rPr>
                <w:rFonts w:ascii="宋体" w:hAnsi="宋体" w:cs="宋体"/>
                <w:color w:val="000000"/>
                <w:sz w:val="24"/>
                <w:szCs w:val="24"/>
              </w:rPr>
              <w:t>招标文件费用</w:t>
            </w:r>
          </w:p>
        </w:tc>
        <w:tc>
          <w:tcPr>
            <w:tcW w:w="5147" w:type="dxa"/>
            <w:tcBorders>
              <w:top w:val="single" w:color="auto" w:sz="4" w:space="0"/>
              <w:left w:val="single" w:color="auto" w:sz="4" w:space="0"/>
              <w:bottom w:val="single" w:color="auto" w:sz="4" w:space="0"/>
              <w:right w:val="single" w:color="auto" w:sz="4" w:space="0"/>
            </w:tcBorders>
            <w:vAlign w:val="center"/>
          </w:tcPr>
          <w:p>
            <w:pPr>
              <w:pStyle w:val="38"/>
              <w:spacing w:line="440" w:lineRule="exact"/>
              <w:rPr>
                <w:rFonts w:ascii="宋体" w:hAnsi="宋体" w:cs="宋体"/>
                <w:color w:val="000000"/>
                <w:sz w:val="24"/>
                <w:szCs w:val="24"/>
              </w:rPr>
            </w:pPr>
            <w:r>
              <w:rPr>
                <w:rFonts w:hint="eastAsia" w:ascii="宋体" w:hAnsi="宋体" w:cs="宋体"/>
                <w:color w:val="000000"/>
                <w:sz w:val="24"/>
                <w:szCs w:val="24"/>
                <w:lang w:eastAsia="zh-CN"/>
              </w:rPr>
              <w:t>无</w:t>
            </w:r>
            <w:r>
              <w:rPr>
                <w:rFonts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r>
              <w:rPr>
                <w:rFonts w:hint="eastAsia" w:cs="宋体" w:asciiTheme="minorEastAsia" w:hAnsiTheme="minorEastAsia" w:eastAsiaTheme="minorEastAsia"/>
                <w:color w:val="000000"/>
                <w:sz w:val="24"/>
                <w:szCs w:val="24"/>
                <w:lang w:val="en-US" w:eastAsia="zh-CN"/>
              </w:rPr>
              <w:t>3</w:t>
            </w:r>
          </w:p>
        </w:tc>
        <w:tc>
          <w:tcPr>
            <w:tcW w:w="2738"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rPr>
                <w:rFonts w:hint="eastAsia" w:asciiTheme="minorEastAsia" w:hAnsiTheme="minorEastAsia" w:eastAsiaTheme="minorEastAsia"/>
                <w:color w:val="000000"/>
                <w:kern w:val="0"/>
                <w:sz w:val="24"/>
                <w:szCs w:val="24"/>
                <w:lang w:eastAsia="zh-CN"/>
              </w:rPr>
            </w:pPr>
            <w:r>
              <w:rPr>
                <w:rFonts w:hint="eastAsia" w:asciiTheme="minorEastAsia" w:hAnsiTheme="minorEastAsia" w:eastAsiaTheme="minorEastAsia"/>
                <w:color w:val="000000"/>
                <w:kern w:val="0"/>
                <w:sz w:val="24"/>
                <w:szCs w:val="24"/>
              </w:rPr>
              <w:t>其他</w:t>
            </w:r>
            <w:r>
              <w:rPr>
                <w:rFonts w:hint="eastAsia" w:asciiTheme="minorEastAsia" w:hAnsiTheme="minorEastAsia" w:eastAsiaTheme="minorEastAsia"/>
                <w:color w:val="000000"/>
                <w:kern w:val="0"/>
                <w:sz w:val="24"/>
                <w:szCs w:val="24"/>
                <w:lang w:eastAsia="zh-CN"/>
              </w:rPr>
              <w:t>说明</w:t>
            </w:r>
          </w:p>
        </w:tc>
        <w:tc>
          <w:tcPr>
            <w:tcW w:w="514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olor w:val="000000"/>
                <w:kern w:val="0"/>
                <w:sz w:val="24"/>
              </w:rPr>
            </w:pPr>
            <w:r>
              <w:rPr>
                <w:b/>
                <w:color w:val="FF0000"/>
                <w:sz w:val="24"/>
              </w:rPr>
              <w:t>投标人可以同时分别对：“</w:t>
            </w:r>
            <w:r>
              <w:rPr>
                <w:rFonts w:hint="eastAsia"/>
                <w:b/>
                <w:color w:val="FF0000"/>
                <w:sz w:val="24"/>
                <w:lang w:eastAsia="zh-CN"/>
              </w:rPr>
              <w:t>2024年度部分项目跟踪审计，</w:t>
            </w:r>
            <w:r>
              <w:rPr>
                <w:rFonts w:hint="eastAsia"/>
                <w:b/>
                <w:color w:val="FF0000"/>
                <w:sz w:val="24"/>
                <w:lang w:val="en-US" w:eastAsia="zh-CN"/>
              </w:rPr>
              <w:t>2024年度部分项目监理</w:t>
            </w:r>
            <w:r>
              <w:rPr>
                <w:b/>
                <w:color w:val="FF0000"/>
                <w:sz w:val="24"/>
              </w:rPr>
              <w:t>”进行投标。但不能同时兼中。即当投标人被确定为</w:t>
            </w:r>
            <w:r>
              <w:rPr>
                <w:rFonts w:hint="eastAsia"/>
                <w:b/>
                <w:color w:val="FF0000"/>
                <w:sz w:val="24"/>
                <w:lang w:eastAsia="zh-CN"/>
              </w:rPr>
              <w:t>2024年度部分项目跟踪审计</w:t>
            </w:r>
            <w:r>
              <w:rPr>
                <w:b/>
                <w:color w:val="FF0000"/>
                <w:sz w:val="24"/>
              </w:rPr>
              <w:t>的第一中标候选人时，可继续参与</w:t>
            </w:r>
            <w:r>
              <w:rPr>
                <w:rFonts w:hint="eastAsia"/>
                <w:b/>
                <w:color w:val="FF0000"/>
                <w:sz w:val="24"/>
                <w:lang w:eastAsia="zh-CN"/>
              </w:rPr>
              <w:t>“</w:t>
            </w:r>
            <w:r>
              <w:rPr>
                <w:rFonts w:hint="eastAsia"/>
                <w:b/>
                <w:color w:val="FF0000"/>
                <w:sz w:val="24"/>
                <w:lang w:val="en-US" w:eastAsia="zh-CN"/>
              </w:rPr>
              <w:t>2024年度部分项目监理</w:t>
            </w:r>
            <w:r>
              <w:rPr>
                <w:b/>
                <w:color w:val="FF0000"/>
                <w:sz w:val="24"/>
              </w:rPr>
              <w:t>”的投标，其商务标报价参与评标基准值的计算，但不得再作为的第一中标候选人。</w:t>
            </w:r>
          </w:p>
        </w:tc>
      </w:tr>
    </w:tbl>
    <w:p>
      <w:pPr>
        <w:spacing w:line="400" w:lineRule="exact"/>
        <w:rPr>
          <w:rFonts w:ascii="宋体" w:hAnsi="宋体"/>
          <w:b/>
          <w:color w:val="000000"/>
          <w:szCs w:val="21"/>
        </w:rPr>
      </w:pPr>
    </w:p>
    <w:p>
      <w:pPr>
        <w:spacing w:line="400" w:lineRule="exact"/>
        <w:rPr>
          <w:rFonts w:ascii="宋体" w:hAnsi="宋体"/>
          <w:b/>
          <w:color w:val="000000"/>
          <w:szCs w:val="21"/>
        </w:rPr>
      </w:pPr>
      <w:r>
        <w:rPr>
          <w:rFonts w:hint="eastAsia" w:ascii="宋体" w:hAnsi="宋体"/>
          <w:b/>
          <w:color w:val="000000"/>
          <w:szCs w:val="21"/>
          <w:lang w:eastAsia="zh-CN"/>
        </w:rPr>
        <w:t>六、</w:t>
      </w:r>
      <w:r>
        <w:rPr>
          <w:rFonts w:hint="eastAsia" w:ascii="宋体" w:hAnsi="宋体"/>
          <w:b/>
          <w:color w:val="000000"/>
          <w:szCs w:val="21"/>
        </w:rPr>
        <w:t>处罚条款</w:t>
      </w:r>
    </w:p>
    <w:p>
      <w:pPr>
        <w:spacing w:line="400" w:lineRule="exact"/>
        <w:outlineLvl w:val="0"/>
        <w:rPr>
          <w:rFonts w:ascii="宋体" w:hAnsi="宋体"/>
          <w:color w:val="000000"/>
          <w:szCs w:val="21"/>
        </w:rPr>
      </w:pPr>
      <w:r>
        <w:rPr>
          <w:rFonts w:ascii="宋体" w:hAnsi="宋体"/>
          <w:color w:val="000000"/>
          <w:szCs w:val="21"/>
        </w:rPr>
        <w:t>监理责任期：本工程监理责任期自双方签订监理合同之日起至施工竣工验收为止。</w:t>
      </w:r>
      <w:r>
        <w:rPr>
          <w:rFonts w:ascii="宋体" w:hAnsi="宋体"/>
          <w:color w:val="000000"/>
          <w:szCs w:val="21"/>
        </w:rPr>
        <w:br w:type="textWrapping"/>
      </w:r>
      <w:r>
        <w:rPr>
          <w:rFonts w:ascii="宋体" w:hAnsi="宋体"/>
          <w:color w:val="000000"/>
          <w:szCs w:val="21"/>
        </w:rPr>
        <w:t>(2)监理质量目标：本工程监理质量目标严格按照现行工程建设标准、规范进行监理，符合国家现行最新版“建设工程监理规范”要求。变配电工程须确保通过供电部门的验收。</w:t>
      </w:r>
      <w:r>
        <w:rPr>
          <w:rFonts w:ascii="宋体" w:hAnsi="宋体"/>
          <w:color w:val="000000"/>
          <w:szCs w:val="21"/>
        </w:rPr>
        <w:br w:type="textWrapping"/>
      </w:r>
      <w:r>
        <w:rPr>
          <w:rFonts w:ascii="宋体" w:hAnsi="宋体"/>
          <w:color w:val="000000"/>
          <w:szCs w:val="21"/>
        </w:rPr>
        <w:t>（3）中标后总监理工程师不得更换（无任何理由），否则向招标人交纳违约金人民币</w:t>
      </w:r>
      <w:r>
        <w:rPr>
          <w:rFonts w:hint="eastAsia" w:ascii="宋体" w:hAnsi="宋体"/>
          <w:color w:val="000000"/>
          <w:szCs w:val="21"/>
          <w:lang w:val="en-US" w:eastAsia="zh-CN"/>
        </w:rPr>
        <w:t>0.3</w:t>
      </w:r>
      <w:r>
        <w:rPr>
          <w:rFonts w:ascii="宋体" w:hAnsi="宋体"/>
          <w:color w:val="000000"/>
          <w:szCs w:val="21"/>
        </w:rPr>
        <w:t>万元/人/次。若在合同履约过程中总监理工程师经招标人考核不能胜任的，招标人有权要求更换总监理工程师并处罚人民币</w:t>
      </w:r>
      <w:r>
        <w:rPr>
          <w:rFonts w:hint="eastAsia" w:ascii="宋体" w:hAnsi="宋体"/>
          <w:color w:val="000000"/>
          <w:szCs w:val="21"/>
          <w:lang w:val="en-US" w:eastAsia="zh-CN"/>
        </w:rPr>
        <w:t>0.3</w:t>
      </w:r>
      <w:r>
        <w:rPr>
          <w:rFonts w:ascii="宋体" w:hAnsi="宋体"/>
          <w:color w:val="000000"/>
          <w:szCs w:val="21"/>
        </w:rPr>
        <w:t>万元/人/次，更换后的总监理工程师须通过招标人的考核认可。</w:t>
      </w:r>
      <w:r>
        <w:rPr>
          <w:rFonts w:ascii="宋体" w:hAnsi="宋体"/>
          <w:color w:val="000000"/>
          <w:szCs w:val="21"/>
        </w:rPr>
        <w:br w:type="textWrapping"/>
      </w:r>
      <w:r>
        <w:rPr>
          <w:rFonts w:ascii="宋体" w:hAnsi="宋体"/>
          <w:color w:val="000000"/>
          <w:szCs w:val="21"/>
        </w:rPr>
        <w:t>中标后专业监理工程师也不得更换（无任何理由），否则向招标人交纳违约金人民币</w:t>
      </w:r>
      <w:r>
        <w:rPr>
          <w:rFonts w:hint="eastAsia" w:ascii="宋体" w:hAnsi="宋体"/>
          <w:color w:val="000000"/>
          <w:szCs w:val="21"/>
          <w:lang w:val="en-US" w:eastAsia="zh-CN"/>
        </w:rPr>
        <w:t>0.15</w:t>
      </w:r>
      <w:r>
        <w:rPr>
          <w:rFonts w:ascii="宋体" w:hAnsi="宋体"/>
          <w:color w:val="000000"/>
          <w:szCs w:val="21"/>
        </w:rPr>
        <w:t>万元/人/次。若在合同履约过程中专业监理工程师经招标人考核不能胜任的，招标人有权要求更换专业监理工程师并处罚人民币</w:t>
      </w:r>
      <w:r>
        <w:rPr>
          <w:rFonts w:hint="eastAsia" w:ascii="宋体" w:hAnsi="宋体"/>
          <w:color w:val="000000"/>
          <w:szCs w:val="21"/>
          <w:lang w:val="en-US" w:eastAsia="zh-CN"/>
        </w:rPr>
        <w:t>0.15</w:t>
      </w:r>
      <w:r>
        <w:rPr>
          <w:rFonts w:ascii="宋体" w:hAnsi="宋体"/>
          <w:color w:val="000000"/>
          <w:szCs w:val="21"/>
        </w:rPr>
        <w:t>万元/人/次，更换后的的人员须通过招标人的考核认可。</w:t>
      </w:r>
      <w:r>
        <w:rPr>
          <w:rFonts w:ascii="宋体" w:hAnsi="宋体"/>
          <w:color w:val="000000"/>
          <w:szCs w:val="21"/>
        </w:rPr>
        <w:br w:type="textWrapping"/>
      </w:r>
      <w:r>
        <w:rPr>
          <w:rFonts w:ascii="宋体" w:hAnsi="宋体"/>
          <w:color w:val="000000"/>
          <w:szCs w:val="21"/>
        </w:rPr>
        <w:t>所有违约金必须由监理单位在收到甲方处罚通知书之日起10日内缴纳，监理单位除承担上述违约金外，还应赔偿因此给委托人造成的全部损失。</w:t>
      </w:r>
      <w:r>
        <w:rPr>
          <w:rFonts w:ascii="宋体" w:hAnsi="宋体"/>
          <w:color w:val="000000"/>
          <w:szCs w:val="21"/>
        </w:rPr>
        <w:br w:type="textWrapping"/>
      </w:r>
      <w:r>
        <w:rPr>
          <w:rFonts w:ascii="宋体" w:hAnsi="宋体"/>
          <w:color w:val="000000"/>
          <w:szCs w:val="21"/>
        </w:rPr>
        <w:t>监理单位须根据现场施工情况，保证监理及管理人员每天到场数量，招标人有权根据现场人员到位情况以及施工各阶段专业需求，要求其增加或调整相关专业人员，监理单位必须服从。否则，视同违约，招标人有权中止合同履行。</w:t>
      </w:r>
      <w:r>
        <w:rPr>
          <w:rFonts w:ascii="宋体" w:hAnsi="宋体"/>
          <w:color w:val="000000"/>
          <w:szCs w:val="21"/>
        </w:rPr>
        <w:br w:type="textWrapping"/>
      </w:r>
      <w:r>
        <w:rPr>
          <w:rFonts w:ascii="宋体" w:hAnsi="宋体"/>
          <w:color w:val="000000"/>
          <w:szCs w:val="21"/>
        </w:rPr>
        <w:t>所有违约金必须由监理单位在收到甲方处罚通知书之日起10日内缴纳，监理人除承担上述违约金外，还应赔偿因此给委托人造成的全部损失。</w:t>
      </w:r>
      <w:r>
        <w:rPr>
          <w:rFonts w:ascii="宋体" w:hAnsi="宋体"/>
          <w:color w:val="000000"/>
          <w:szCs w:val="21"/>
        </w:rPr>
        <w:br w:type="textWrapping"/>
      </w:r>
      <w:r>
        <w:rPr>
          <w:rFonts w:ascii="宋体" w:hAnsi="宋体"/>
          <w:color w:val="000000"/>
          <w:szCs w:val="21"/>
        </w:rPr>
        <w:t>(</w:t>
      </w:r>
      <w:r>
        <w:rPr>
          <w:rFonts w:hint="eastAsia" w:ascii="宋体" w:hAnsi="宋体"/>
          <w:color w:val="000000"/>
          <w:szCs w:val="21"/>
          <w:lang w:val="en-US" w:eastAsia="zh-CN"/>
        </w:rPr>
        <w:t>4</w:t>
      </w:r>
      <w:r>
        <w:rPr>
          <w:rFonts w:ascii="宋体" w:hAnsi="宋体"/>
          <w:color w:val="000000"/>
          <w:szCs w:val="21"/>
        </w:rPr>
        <w:t>)监理人应按工程建设廉政等方面的规定向委托人做出廉政承诺，并按其承诺认真执行。若监理人员因失职或其他原因，委托人认为对监理工作、工程建设进度及工程质量造成影响，委托人有权要求监理人更换人员，监理人应在7日内更换有关人员，更换人员的违约金按上述条款（3）执行。</w:t>
      </w:r>
      <w:r>
        <w:rPr>
          <w:rFonts w:ascii="宋体" w:hAnsi="宋体"/>
          <w:color w:val="000000"/>
          <w:szCs w:val="21"/>
        </w:rPr>
        <w:br w:type="textWrapping"/>
      </w:r>
      <w:r>
        <w:rPr>
          <w:rFonts w:ascii="宋体" w:hAnsi="宋体"/>
          <w:color w:val="000000"/>
          <w:szCs w:val="21"/>
        </w:rPr>
        <w:t>(</w:t>
      </w:r>
      <w:r>
        <w:rPr>
          <w:rFonts w:hint="eastAsia" w:ascii="宋体" w:hAnsi="宋体"/>
          <w:color w:val="000000"/>
          <w:szCs w:val="21"/>
          <w:lang w:val="en-US" w:eastAsia="zh-CN"/>
        </w:rPr>
        <w:t>5</w:t>
      </w:r>
      <w:r>
        <w:rPr>
          <w:rFonts w:ascii="宋体" w:hAnsi="宋体"/>
          <w:color w:val="000000"/>
          <w:szCs w:val="21"/>
        </w:rPr>
        <w:t>)监理人应保证每周召开一次监理例会，并负责整理会议纪要24小时内报送委托人，并每月编写一份监理月报。否则</w:t>
      </w:r>
      <w:r>
        <w:rPr>
          <w:rFonts w:hint="eastAsia" w:ascii="宋体" w:hAnsi="宋体"/>
          <w:color w:val="000000"/>
          <w:szCs w:val="21"/>
        </w:rPr>
        <w:t>每次</w:t>
      </w:r>
      <w:r>
        <w:rPr>
          <w:rFonts w:ascii="宋体" w:hAnsi="宋体"/>
          <w:color w:val="000000"/>
          <w:szCs w:val="21"/>
        </w:rPr>
        <w:t>支付违约金100</w:t>
      </w:r>
      <w:r>
        <w:rPr>
          <w:rFonts w:hint="eastAsia" w:ascii="宋体" w:hAnsi="宋体"/>
          <w:color w:val="000000"/>
          <w:szCs w:val="21"/>
        </w:rPr>
        <w:t>0</w:t>
      </w:r>
      <w:r>
        <w:rPr>
          <w:rFonts w:ascii="宋体" w:hAnsi="宋体"/>
          <w:color w:val="000000"/>
          <w:szCs w:val="21"/>
        </w:rPr>
        <w:t>元</w:t>
      </w:r>
      <w:r>
        <w:rPr>
          <w:rFonts w:hint="eastAsia" w:ascii="宋体" w:hAnsi="宋体"/>
          <w:color w:val="000000"/>
          <w:szCs w:val="21"/>
        </w:rPr>
        <w:t>。</w:t>
      </w:r>
      <w:r>
        <w:rPr>
          <w:rFonts w:ascii="宋体" w:hAnsi="宋体"/>
          <w:color w:val="000000"/>
          <w:szCs w:val="21"/>
        </w:rPr>
        <w:br w:type="textWrapping"/>
      </w:r>
      <w:r>
        <w:rPr>
          <w:rFonts w:ascii="宋体" w:hAnsi="宋体"/>
          <w:color w:val="000000"/>
          <w:szCs w:val="21"/>
        </w:rPr>
        <w:t>(</w:t>
      </w:r>
      <w:r>
        <w:rPr>
          <w:rFonts w:hint="eastAsia" w:ascii="宋体" w:hAnsi="宋体"/>
          <w:color w:val="000000"/>
          <w:szCs w:val="21"/>
          <w:lang w:val="en-US" w:eastAsia="zh-CN"/>
        </w:rPr>
        <w:t>6</w:t>
      </w:r>
      <w:r>
        <w:rPr>
          <w:rFonts w:ascii="宋体" w:hAnsi="宋体"/>
          <w:color w:val="000000"/>
          <w:szCs w:val="21"/>
        </w:rPr>
        <w:t>)监理人在项目实施或施工过程中须严格控制工程造价，控制进度款的拨付，所有经济和工期签证须经委托人有权人员签署后方生效；如项目实施或施工中发现监理人员签署不实的经济和工期签证，监理人须对此签证造成的损失承担赔偿责任。</w:t>
      </w:r>
      <w:r>
        <w:rPr>
          <w:rFonts w:ascii="宋体" w:hAnsi="宋体"/>
          <w:color w:val="000000"/>
          <w:szCs w:val="21"/>
        </w:rPr>
        <w:br w:type="textWrapping"/>
      </w:r>
      <w:r>
        <w:rPr>
          <w:rFonts w:ascii="宋体" w:hAnsi="宋体"/>
          <w:color w:val="000000"/>
          <w:szCs w:val="21"/>
        </w:rPr>
        <w:t>(</w:t>
      </w:r>
      <w:r>
        <w:rPr>
          <w:rFonts w:hint="eastAsia" w:ascii="宋体" w:hAnsi="宋体"/>
          <w:color w:val="000000"/>
          <w:szCs w:val="21"/>
          <w:lang w:val="en-US" w:eastAsia="zh-CN"/>
        </w:rPr>
        <w:t>7</w:t>
      </w:r>
      <w:r>
        <w:rPr>
          <w:rFonts w:ascii="宋体" w:hAnsi="宋体"/>
          <w:color w:val="000000"/>
          <w:szCs w:val="21"/>
        </w:rPr>
        <w:t>)监理人及其所属人员必须公正客观、及时准确、严格履行职责。监理人应严格按照国家有关规定履行监理职责，由于监理人失职造成工程损失，情节严重的，委托人有权给予清退出场，并扣除相应的监理酬金（均从当期应支付服务费用中予以扣减），直至终止合同。</w:t>
      </w:r>
      <w:r>
        <w:rPr>
          <w:rFonts w:ascii="宋体" w:hAnsi="宋体"/>
          <w:color w:val="000000"/>
          <w:szCs w:val="21"/>
        </w:rPr>
        <w:br w:type="textWrapping"/>
      </w:r>
      <w:r>
        <w:rPr>
          <w:rFonts w:ascii="宋体" w:hAnsi="宋体"/>
          <w:color w:val="000000"/>
          <w:szCs w:val="21"/>
        </w:rPr>
        <w:t>(</w:t>
      </w:r>
      <w:r>
        <w:rPr>
          <w:rFonts w:hint="eastAsia" w:ascii="宋体" w:hAnsi="宋体"/>
          <w:color w:val="000000"/>
          <w:szCs w:val="21"/>
          <w:lang w:val="en-US" w:eastAsia="zh-CN"/>
        </w:rPr>
        <w:t>8</w:t>
      </w:r>
      <w:r>
        <w:rPr>
          <w:rFonts w:ascii="宋体" w:hAnsi="宋体"/>
          <w:color w:val="000000"/>
          <w:szCs w:val="21"/>
        </w:rPr>
        <w:t>)监理人在工程监理实施过程中所留存的所有监理资料及有关文件、函件均应在一周内报送委托人原件叁份。</w:t>
      </w:r>
      <w:r>
        <w:rPr>
          <w:rFonts w:ascii="宋体" w:hAnsi="宋体"/>
          <w:color w:val="000000"/>
          <w:szCs w:val="21"/>
        </w:rPr>
        <w:br w:type="textWrapping"/>
      </w:r>
      <w:r>
        <w:rPr>
          <w:rFonts w:ascii="宋体" w:hAnsi="宋体"/>
          <w:color w:val="000000"/>
          <w:szCs w:val="21"/>
        </w:rPr>
        <w:t>(</w:t>
      </w:r>
      <w:r>
        <w:rPr>
          <w:rFonts w:hint="eastAsia" w:ascii="宋体" w:hAnsi="宋体"/>
          <w:color w:val="000000"/>
          <w:szCs w:val="21"/>
          <w:lang w:val="en-US" w:eastAsia="zh-CN"/>
        </w:rPr>
        <w:t>9</w:t>
      </w:r>
      <w:r>
        <w:rPr>
          <w:rFonts w:ascii="宋体" w:hAnsi="宋体"/>
          <w:color w:val="000000"/>
          <w:szCs w:val="21"/>
        </w:rPr>
        <w:t>)监理人在工程监理实施过程中应有切实、可操作的监理细则、旁站监理方案和安全监理责任制。严格执行巡视和安全监理制度，建立严格的现场验收和签证制度，把好签证审核确认关，保证工程合同的有效执行。</w:t>
      </w:r>
      <w:r>
        <w:rPr>
          <w:rFonts w:ascii="宋体" w:hAnsi="宋体"/>
          <w:color w:val="000000"/>
          <w:szCs w:val="21"/>
        </w:rPr>
        <w:br w:type="textWrapping"/>
      </w:r>
      <w:r>
        <w:rPr>
          <w:rFonts w:ascii="宋体" w:hAnsi="宋体"/>
          <w:color w:val="000000"/>
          <w:szCs w:val="21"/>
        </w:rPr>
        <w:t>(1</w:t>
      </w:r>
      <w:r>
        <w:rPr>
          <w:rFonts w:hint="eastAsia" w:ascii="宋体" w:hAnsi="宋体"/>
          <w:color w:val="000000"/>
          <w:szCs w:val="21"/>
          <w:lang w:val="en-US" w:eastAsia="zh-CN"/>
        </w:rPr>
        <w:t>0</w:t>
      </w:r>
      <w:r>
        <w:rPr>
          <w:rFonts w:ascii="宋体" w:hAnsi="宋体"/>
          <w:color w:val="000000"/>
          <w:szCs w:val="21"/>
        </w:rPr>
        <w:t>)监理人应认真审查承包商是否与投标承诺相一致，督促项目经理和技术负责人认真履行职责，并建立施工项目管理机构主要人员到位履行职责的记录制度，及时将其主要人员违规变更情况、不到位情况和不认真履行职责情况书面报告委托方及相关主管部门。</w:t>
      </w:r>
      <w:r>
        <w:rPr>
          <w:rFonts w:ascii="宋体" w:hAnsi="宋体"/>
          <w:color w:val="000000"/>
          <w:szCs w:val="21"/>
        </w:rPr>
        <w:br w:type="textWrapping"/>
      </w:r>
      <w:r>
        <w:rPr>
          <w:rFonts w:ascii="宋体" w:hAnsi="宋体"/>
          <w:color w:val="000000"/>
          <w:szCs w:val="21"/>
        </w:rPr>
        <w:t>(1</w:t>
      </w:r>
      <w:r>
        <w:rPr>
          <w:rFonts w:hint="eastAsia" w:ascii="宋体" w:hAnsi="宋体"/>
          <w:color w:val="000000"/>
          <w:szCs w:val="21"/>
          <w:lang w:val="en-US" w:eastAsia="zh-CN"/>
        </w:rPr>
        <w:t>1</w:t>
      </w:r>
      <w:r>
        <w:rPr>
          <w:rFonts w:ascii="宋体" w:hAnsi="宋体"/>
          <w:color w:val="000000"/>
          <w:szCs w:val="21"/>
        </w:rPr>
        <w:t>)监理人应配备与本工程相关的试验室、土工试验设备、样品室、常用检测仪器（如水准仪、经纬仪、垂准仪、全站仪、混凝土强度回弹仪、红外线钢筋砼保护层厚度检测仪，漏电电流测试仪、接地电阻测试仪、绝缘电阻测试仪、卷尺等）和应有先进的信息数字处理系统（如数码相机、计算机、打印机等），以确保监理工作的质量。</w:t>
      </w:r>
      <w:r>
        <w:rPr>
          <w:rFonts w:ascii="宋体" w:hAnsi="宋体"/>
          <w:color w:val="000000"/>
          <w:szCs w:val="21"/>
        </w:rPr>
        <w:br w:type="textWrapping"/>
      </w:r>
      <w:r>
        <w:rPr>
          <w:rFonts w:ascii="宋体" w:hAnsi="宋体"/>
          <w:color w:val="000000"/>
          <w:szCs w:val="21"/>
        </w:rPr>
        <w:t>(1</w:t>
      </w:r>
      <w:r>
        <w:rPr>
          <w:rFonts w:hint="eastAsia" w:ascii="宋体" w:hAnsi="宋体"/>
          <w:color w:val="000000"/>
          <w:szCs w:val="21"/>
          <w:lang w:val="en-US" w:eastAsia="zh-CN"/>
        </w:rPr>
        <w:t>2</w:t>
      </w:r>
      <w:r>
        <w:rPr>
          <w:rFonts w:ascii="宋体" w:hAnsi="宋体"/>
          <w:color w:val="000000"/>
          <w:szCs w:val="21"/>
        </w:rPr>
        <w:t>)监理人应对重要部位、重要工序加强跟踪，对较易出现的质量通病要做到事前预测、事中控制、事后检查，并有相关的预防措施以确保工程质量。如出现严重工程质量问题，监理人按照国家建筑工程质量管理条例的有关规定承担相应责任。</w:t>
      </w:r>
      <w:r>
        <w:rPr>
          <w:rFonts w:ascii="宋体" w:hAnsi="宋体"/>
          <w:color w:val="000000"/>
          <w:szCs w:val="21"/>
        </w:rPr>
        <w:br w:type="textWrapping"/>
      </w:r>
      <w:r>
        <w:rPr>
          <w:rFonts w:ascii="宋体" w:hAnsi="宋体"/>
          <w:color w:val="000000"/>
          <w:szCs w:val="21"/>
        </w:rPr>
        <w:t>(1</w:t>
      </w:r>
      <w:r>
        <w:rPr>
          <w:rFonts w:hint="eastAsia" w:ascii="宋体" w:hAnsi="宋体"/>
          <w:color w:val="000000"/>
          <w:szCs w:val="21"/>
          <w:lang w:val="en-US" w:eastAsia="zh-CN"/>
        </w:rPr>
        <w:t>3</w:t>
      </w:r>
      <w:r>
        <w:rPr>
          <w:rFonts w:ascii="宋体" w:hAnsi="宋体"/>
          <w:color w:val="000000"/>
          <w:szCs w:val="21"/>
        </w:rPr>
        <w:t>)在工程施工期间，不定期地组织有关专家或委托有资质的第三方对工程质量进行抽查，如发现已施工完成的工程中，材料、施工、安全未达到标准且未被监理人员发现并纠正，视为监理失误，委托人按</w:t>
      </w:r>
      <w:r>
        <w:rPr>
          <w:rFonts w:hint="eastAsia" w:ascii="宋体" w:hAnsi="宋体"/>
          <w:color w:val="000000"/>
          <w:szCs w:val="21"/>
          <w:lang w:val="en-US" w:eastAsia="zh-CN"/>
        </w:rPr>
        <w:t>20</w:t>
      </w:r>
      <w:r>
        <w:rPr>
          <w:rFonts w:ascii="宋体" w:hAnsi="宋体"/>
          <w:color w:val="000000"/>
          <w:szCs w:val="21"/>
        </w:rPr>
        <w:t>00元/次扣减监理服务收费。</w:t>
      </w:r>
      <w:r>
        <w:rPr>
          <w:rFonts w:ascii="宋体" w:hAnsi="宋体"/>
          <w:color w:val="000000"/>
          <w:szCs w:val="21"/>
        </w:rPr>
        <w:br w:type="textWrapping"/>
      </w:r>
      <w:r>
        <w:rPr>
          <w:rFonts w:ascii="宋体" w:hAnsi="宋体"/>
          <w:color w:val="000000"/>
          <w:szCs w:val="21"/>
        </w:rPr>
        <w:t>(1</w:t>
      </w:r>
      <w:r>
        <w:rPr>
          <w:rFonts w:hint="eastAsia" w:ascii="宋体" w:hAnsi="宋体"/>
          <w:color w:val="000000"/>
          <w:szCs w:val="21"/>
          <w:lang w:val="en-US" w:eastAsia="zh-CN"/>
        </w:rPr>
        <w:t>4</w:t>
      </w:r>
      <w:r>
        <w:rPr>
          <w:rFonts w:ascii="宋体" w:hAnsi="宋体"/>
          <w:color w:val="000000"/>
          <w:szCs w:val="21"/>
        </w:rPr>
        <w:t>)工程未达到监理合同约定的质量等级时，属监理人责任的，监理人应赔偿因监理人原因引起的委托人的全部损失，责任不清的，监理人应负连带赔偿责任。</w:t>
      </w:r>
      <w:r>
        <w:rPr>
          <w:rFonts w:ascii="宋体" w:hAnsi="宋体"/>
          <w:color w:val="000000"/>
          <w:szCs w:val="21"/>
        </w:rPr>
        <w:br w:type="textWrapping"/>
      </w:r>
      <w:r>
        <w:rPr>
          <w:rFonts w:ascii="宋体" w:hAnsi="宋体"/>
          <w:color w:val="000000"/>
          <w:szCs w:val="21"/>
        </w:rPr>
        <w:t>（1</w:t>
      </w:r>
      <w:r>
        <w:rPr>
          <w:rFonts w:hint="eastAsia" w:ascii="宋体" w:hAnsi="宋体"/>
          <w:color w:val="000000"/>
          <w:szCs w:val="21"/>
          <w:lang w:val="en-US" w:eastAsia="zh-CN"/>
        </w:rPr>
        <w:t>5</w:t>
      </w:r>
      <w:r>
        <w:rPr>
          <w:rFonts w:ascii="宋体" w:hAnsi="宋体"/>
          <w:color w:val="000000"/>
          <w:szCs w:val="21"/>
        </w:rPr>
        <w:t>）监理人应对由于施工单位原因造成的进度滞后问题采取有效、迅速的处理措施，否则委托人在对施工单位由于工程进度问题进行违约处罚的同时，将视情况对监理人处以</w:t>
      </w:r>
      <w:r>
        <w:rPr>
          <w:rFonts w:hint="eastAsia" w:ascii="宋体" w:hAnsi="宋体"/>
          <w:color w:val="000000"/>
          <w:szCs w:val="21"/>
          <w:lang w:val="en-US" w:eastAsia="zh-CN"/>
        </w:rPr>
        <w:t>5</w:t>
      </w:r>
      <w:r>
        <w:rPr>
          <w:rFonts w:ascii="宋体" w:hAnsi="宋体"/>
          <w:color w:val="000000"/>
          <w:szCs w:val="21"/>
        </w:rPr>
        <w:t>00-</w:t>
      </w:r>
      <w:r>
        <w:rPr>
          <w:rFonts w:hint="eastAsia" w:ascii="宋体" w:hAnsi="宋体"/>
          <w:color w:val="000000"/>
          <w:szCs w:val="21"/>
          <w:lang w:val="en-US" w:eastAsia="zh-CN"/>
        </w:rPr>
        <w:t>20</w:t>
      </w:r>
      <w:r>
        <w:rPr>
          <w:rFonts w:ascii="宋体" w:hAnsi="宋体"/>
          <w:color w:val="000000"/>
          <w:szCs w:val="21"/>
        </w:rPr>
        <w:t>00元罚款。</w:t>
      </w:r>
      <w:r>
        <w:rPr>
          <w:rFonts w:ascii="宋体" w:hAnsi="宋体"/>
          <w:color w:val="000000"/>
          <w:szCs w:val="21"/>
        </w:rPr>
        <w:br w:type="textWrapping"/>
      </w:r>
      <w:r>
        <w:rPr>
          <w:rFonts w:ascii="宋体" w:hAnsi="宋体"/>
          <w:color w:val="000000"/>
          <w:szCs w:val="21"/>
        </w:rPr>
        <w:t>（1</w:t>
      </w:r>
      <w:r>
        <w:rPr>
          <w:rFonts w:hint="eastAsia" w:ascii="宋体" w:hAnsi="宋体"/>
          <w:color w:val="000000"/>
          <w:szCs w:val="21"/>
          <w:lang w:val="en-US" w:eastAsia="zh-CN"/>
        </w:rPr>
        <w:t>6</w:t>
      </w:r>
      <w:r>
        <w:rPr>
          <w:rFonts w:ascii="宋体" w:hAnsi="宋体"/>
          <w:color w:val="000000"/>
          <w:szCs w:val="21"/>
        </w:rPr>
        <w:t>）按照规范要求的旁站的部位，委托人或质监站到场30分钟内没有见到监理人员，视同监理没有旁站。</w:t>
      </w:r>
      <w:r>
        <w:rPr>
          <w:rFonts w:ascii="宋体" w:hAnsi="宋体"/>
          <w:color w:val="000000"/>
          <w:szCs w:val="21"/>
        </w:rPr>
        <w:br w:type="textWrapping"/>
      </w:r>
      <w:r>
        <w:rPr>
          <w:rFonts w:ascii="宋体" w:hAnsi="宋体"/>
          <w:color w:val="000000"/>
          <w:szCs w:val="21"/>
        </w:rPr>
        <w:t>(1</w:t>
      </w:r>
      <w:r>
        <w:rPr>
          <w:rFonts w:hint="eastAsia" w:ascii="宋体" w:hAnsi="宋体"/>
          <w:color w:val="000000"/>
          <w:szCs w:val="21"/>
          <w:lang w:val="en-US" w:eastAsia="zh-CN"/>
        </w:rPr>
        <w:t>7</w:t>
      </w:r>
      <w:r>
        <w:rPr>
          <w:rFonts w:ascii="宋体" w:hAnsi="宋体"/>
          <w:color w:val="000000"/>
          <w:szCs w:val="21"/>
        </w:rPr>
        <w:t>)若工期延误（工期指：总工期及确定后的重大施工节点工期），属监理人责任的，委托方有权索赔，索赔金额为每延误一天工期按服务费用的万分之五赔偿（均从当期应支付服务费用中予以扣减）。</w:t>
      </w:r>
      <w:r>
        <w:rPr>
          <w:rFonts w:ascii="宋体" w:hAnsi="宋体"/>
          <w:color w:val="000000"/>
          <w:szCs w:val="21"/>
        </w:rPr>
        <w:br w:type="textWrapping"/>
      </w:r>
      <w:r>
        <w:rPr>
          <w:rFonts w:ascii="宋体" w:hAnsi="宋体"/>
          <w:color w:val="000000"/>
          <w:szCs w:val="21"/>
        </w:rPr>
        <w:t>(1</w:t>
      </w:r>
      <w:r>
        <w:rPr>
          <w:rFonts w:hint="eastAsia" w:ascii="宋体" w:hAnsi="宋体"/>
          <w:color w:val="000000"/>
          <w:szCs w:val="21"/>
          <w:lang w:val="en-US" w:eastAsia="zh-CN"/>
        </w:rPr>
        <w:t>8</w:t>
      </w:r>
      <w:r>
        <w:rPr>
          <w:rFonts w:ascii="宋体" w:hAnsi="宋体"/>
          <w:color w:val="000000"/>
          <w:szCs w:val="21"/>
        </w:rPr>
        <w:t>)在审核进度款支付金额时，误差不得超过±5%，在审核各类经济签证时，误差不得超过±3%。否则第一次出现上述情况，支付违约金</w:t>
      </w:r>
      <w:r>
        <w:rPr>
          <w:rFonts w:hint="eastAsia" w:ascii="宋体" w:hAnsi="宋体"/>
          <w:color w:val="000000"/>
          <w:szCs w:val="21"/>
          <w:lang w:val="en-US" w:eastAsia="zh-CN"/>
        </w:rPr>
        <w:t>100</w:t>
      </w:r>
      <w:r>
        <w:rPr>
          <w:rFonts w:hint="eastAsia" w:ascii="宋体" w:hAnsi="宋体"/>
          <w:color w:val="000000"/>
          <w:szCs w:val="21"/>
        </w:rPr>
        <w:t>0</w:t>
      </w:r>
      <w:r>
        <w:rPr>
          <w:rFonts w:ascii="宋体" w:hAnsi="宋体"/>
          <w:color w:val="000000"/>
          <w:szCs w:val="21"/>
        </w:rPr>
        <w:t>元，第二次支付违约金</w:t>
      </w:r>
      <w:r>
        <w:rPr>
          <w:rFonts w:hint="eastAsia" w:ascii="宋体" w:hAnsi="宋体"/>
          <w:color w:val="000000"/>
          <w:szCs w:val="21"/>
          <w:lang w:val="en-US" w:eastAsia="zh-CN"/>
        </w:rPr>
        <w:t>2</w:t>
      </w:r>
      <w:r>
        <w:rPr>
          <w:rFonts w:hint="eastAsia" w:ascii="宋体" w:hAnsi="宋体"/>
          <w:color w:val="000000"/>
          <w:szCs w:val="21"/>
        </w:rPr>
        <w:t>0</w:t>
      </w:r>
      <w:r>
        <w:rPr>
          <w:rFonts w:ascii="宋体" w:hAnsi="宋体"/>
          <w:color w:val="000000"/>
          <w:szCs w:val="21"/>
        </w:rPr>
        <w:t>00元，第三次支付违约金</w:t>
      </w:r>
      <w:r>
        <w:rPr>
          <w:rFonts w:hint="eastAsia" w:ascii="宋体" w:hAnsi="宋体"/>
          <w:color w:val="000000"/>
          <w:szCs w:val="21"/>
          <w:lang w:val="en-US" w:eastAsia="zh-CN"/>
        </w:rPr>
        <w:t>3</w:t>
      </w:r>
      <w:r>
        <w:rPr>
          <w:rFonts w:hint="eastAsia" w:ascii="宋体" w:hAnsi="宋体"/>
          <w:color w:val="000000"/>
          <w:szCs w:val="21"/>
        </w:rPr>
        <w:t>0</w:t>
      </w:r>
      <w:r>
        <w:rPr>
          <w:rFonts w:ascii="宋体" w:hAnsi="宋体"/>
          <w:color w:val="000000"/>
          <w:szCs w:val="21"/>
        </w:rPr>
        <w:t>00元……依次类推（所有违约金均从当期应支付服务费用中予以扣减）。</w:t>
      </w:r>
      <w:r>
        <w:rPr>
          <w:rFonts w:ascii="宋体" w:hAnsi="宋体"/>
          <w:color w:val="000000"/>
          <w:szCs w:val="21"/>
        </w:rPr>
        <w:br w:type="textWrapping"/>
      </w:r>
      <w:r>
        <w:rPr>
          <w:rFonts w:ascii="宋体" w:hAnsi="宋体"/>
          <w:color w:val="000000"/>
          <w:szCs w:val="21"/>
        </w:rPr>
        <w:t>(</w:t>
      </w:r>
      <w:r>
        <w:rPr>
          <w:rFonts w:hint="eastAsia" w:ascii="宋体" w:hAnsi="宋体"/>
          <w:color w:val="000000"/>
          <w:szCs w:val="21"/>
          <w:lang w:val="en-US" w:eastAsia="zh-CN"/>
        </w:rPr>
        <w:t>19</w:t>
      </w:r>
      <w:r>
        <w:rPr>
          <w:rFonts w:ascii="宋体" w:hAnsi="宋体"/>
          <w:color w:val="000000"/>
          <w:szCs w:val="21"/>
        </w:rPr>
        <w:t>)工程竣工结算时，监理人应督促施工单位在规定时间内编制竣工结算，并在接到竣工结算资料（含完整的竣工资料）后的三十个工作日内完成结算的初审工作。终审结束后督促各施工单位按审核单位的审定结论向委托人开据结算发票，办理工程的财务决算手续。在工程竣工验收后的三个月内将该工程的竣工档案完整移交委托人。</w:t>
      </w:r>
    </w:p>
    <w:p>
      <w:pPr>
        <w:spacing w:line="400" w:lineRule="exact"/>
        <w:outlineLvl w:val="0"/>
        <w:rPr>
          <w:rFonts w:ascii="宋体" w:hAnsi="宋体"/>
          <w:color w:val="000000"/>
          <w:szCs w:val="21"/>
        </w:rPr>
      </w:pPr>
      <w:r>
        <w:rPr>
          <w:rFonts w:ascii="宋体" w:hAnsi="宋体"/>
          <w:color w:val="000000"/>
          <w:szCs w:val="21"/>
        </w:rPr>
        <w:t>（</w:t>
      </w:r>
      <w:r>
        <w:rPr>
          <w:rFonts w:hint="eastAsia" w:ascii="宋体" w:hAnsi="宋体"/>
          <w:color w:val="000000"/>
          <w:szCs w:val="21"/>
          <w:lang w:val="en-US" w:eastAsia="zh-CN"/>
        </w:rPr>
        <w:t>20</w:t>
      </w:r>
      <w:r>
        <w:rPr>
          <w:rFonts w:ascii="宋体" w:hAnsi="宋体"/>
          <w:color w:val="000000"/>
          <w:szCs w:val="21"/>
        </w:rPr>
        <w:t>）监理人必须强化施工现场的安全管理监督工作，将严格按照项目所在地相关文件执行。安全文明施工管理是监理日常工作。若被上级有关部门通报批评，媒体曝光，监理要承担相应违约处罚。</w:t>
      </w:r>
      <w:r>
        <w:rPr>
          <w:rFonts w:ascii="宋体" w:hAnsi="宋体"/>
          <w:color w:val="000000"/>
          <w:szCs w:val="21"/>
        </w:rPr>
        <w:br w:type="textWrapping"/>
      </w:r>
      <w:r>
        <w:rPr>
          <w:rFonts w:ascii="宋体" w:hAnsi="宋体"/>
          <w:color w:val="000000"/>
          <w:szCs w:val="21"/>
        </w:rPr>
        <w:t>（</w:t>
      </w:r>
      <w:r>
        <w:rPr>
          <w:rFonts w:hint="eastAsia" w:ascii="宋体" w:hAnsi="宋体"/>
          <w:color w:val="000000"/>
          <w:szCs w:val="21"/>
          <w:lang w:val="en-US" w:eastAsia="zh-CN"/>
        </w:rPr>
        <w:t>21</w:t>
      </w:r>
      <w:r>
        <w:rPr>
          <w:rFonts w:ascii="宋体" w:hAnsi="宋体"/>
          <w:color w:val="000000"/>
          <w:szCs w:val="21"/>
        </w:rPr>
        <w:t>）监理人应对施工现场出现的安全文明施工问题采取有效、迅速的处理措施，否则委托人在对施工单位由于安全文明问题进行违约处罚的同时，将对监理人进行违约处罚。</w:t>
      </w:r>
      <w:r>
        <w:rPr>
          <w:rFonts w:ascii="宋体" w:hAnsi="宋体"/>
          <w:color w:val="000000"/>
          <w:szCs w:val="21"/>
        </w:rPr>
        <w:br w:type="textWrapping"/>
      </w:r>
      <w:r>
        <w:rPr>
          <w:rFonts w:ascii="宋体" w:hAnsi="宋体"/>
          <w:color w:val="000000"/>
          <w:szCs w:val="21"/>
        </w:rPr>
        <w:t>（</w:t>
      </w:r>
      <w:r>
        <w:rPr>
          <w:rFonts w:hint="eastAsia" w:ascii="宋体" w:hAnsi="宋体"/>
          <w:color w:val="000000"/>
          <w:szCs w:val="21"/>
          <w:lang w:val="en-US" w:eastAsia="zh-CN"/>
        </w:rPr>
        <w:t>22</w:t>
      </w:r>
      <w:r>
        <w:rPr>
          <w:rFonts w:ascii="宋体" w:hAnsi="宋体"/>
          <w:color w:val="000000"/>
          <w:szCs w:val="21"/>
        </w:rPr>
        <w:t>）内业资料不完善，每次服务费用中予以扣减人民币</w:t>
      </w:r>
      <w:r>
        <w:rPr>
          <w:rFonts w:hint="eastAsia" w:ascii="宋体" w:hAnsi="宋体"/>
          <w:color w:val="000000"/>
          <w:szCs w:val="21"/>
          <w:lang w:val="en-US" w:eastAsia="zh-CN"/>
        </w:rPr>
        <w:t>10</w:t>
      </w:r>
      <w:r>
        <w:rPr>
          <w:rFonts w:ascii="宋体" w:hAnsi="宋体"/>
          <w:color w:val="000000"/>
          <w:szCs w:val="21"/>
        </w:rPr>
        <w:t>00元。有伪造资料报告、伪造检验结论等其他情节严重的，上报主管部门。</w:t>
      </w:r>
      <w:r>
        <w:rPr>
          <w:rFonts w:ascii="宋体" w:hAnsi="宋体"/>
          <w:color w:val="000000"/>
          <w:szCs w:val="21"/>
        </w:rPr>
        <w:br w:type="textWrapping"/>
      </w:r>
      <w:r>
        <w:rPr>
          <w:rFonts w:ascii="宋体" w:hAnsi="宋体"/>
          <w:color w:val="000000"/>
          <w:szCs w:val="21"/>
        </w:rPr>
        <w:t>（</w:t>
      </w:r>
      <w:r>
        <w:rPr>
          <w:rFonts w:hint="eastAsia" w:ascii="宋体" w:hAnsi="宋体"/>
          <w:color w:val="000000"/>
          <w:szCs w:val="21"/>
          <w:lang w:val="en-US" w:eastAsia="zh-CN"/>
        </w:rPr>
        <w:t>23</w:t>
      </w:r>
      <w:r>
        <w:rPr>
          <w:rFonts w:ascii="宋体" w:hAnsi="宋体"/>
          <w:color w:val="000000"/>
          <w:szCs w:val="21"/>
        </w:rPr>
        <w:t>）监理人应对施工单位农民工资发放、资金监管、扬尘防污染措施等进行监管，否则将按相关规定进行违约处罚。</w:t>
      </w:r>
      <w:r>
        <w:rPr>
          <w:rFonts w:ascii="宋体" w:hAnsi="宋体"/>
          <w:color w:val="000000"/>
          <w:szCs w:val="21"/>
        </w:rPr>
        <w:br w:type="textWrapping"/>
      </w:r>
      <w:r>
        <w:rPr>
          <w:rFonts w:ascii="宋体" w:hAnsi="宋体"/>
          <w:color w:val="000000"/>
          <w:szCs w:val="21"/>
        </w:rPr>
        <w:t>（2</w:t>
      </w:r>
      <w:r>
        <w:rPr>
          <w:rFonts w:hint="eastAsia" w:ascii="宋体" w:hAnsi="宋体"/>
          <w:color w:val="000000"/>
          <w:szCs w:val="21"/>
          <w:lang w:val="en-US" w:eastAsia="zh-CN"/>
        </w:rPr>
        <w:t>4</w:t>
      </w:r>
      <w:r>
        <w:rPr>
          <w:rFonts w:ascii="宋体" w:hAnsi="宋体"/>
          <w:color w:val="000000"/>
          <w:szCs w:val="21"/>
        </w:rPr>
        <w:t>）根据《建设领域农民工工资专用账户管理意见》规定：工程监理人应将农民工工资支付情况纳入监理日志内容，督促工程总承包人按时足额支付农民工工资。对工程发包人未按时足额拨付工资性工程款，工程总承包人未按时足额支付农民工工资、未在施工现场醒目位置公示工资性工程款拨付和农民工工资支付清单的，工程监理人应及时报告工程所在地建设领域农民工维权机构。</w:t>
      </w:r>
      <w:r>
        <w:rPr>
          <w:rFonts w:ascii="宋体" w:hAnsi="宋体"/>
          <w:color w:val="000000"/>
          <w:szCs w:val="21"/>
        </w:rPr>
        <w:br w:type="textWrapping"/>
      </w:r>
      <w:r>
        <w:rPr>
          <w:rFonts w:ascii="宋体" w:hAnsi="宋体"/>
          <w:color w:val="000000"/>
          <w:szCs w:val="21"/>
        </w:rPr>
        <w:t>（2</w:t>
      </w:r>
      <w:r>
        <w:rPr>
          <w:rFonts w:hint="eastAsia" w:ascii="宋体" w:hAnsi="宋体"/>
          <w:color w:val="000000"/>
          <w:szCs w:val="21"/>
          <w:lang w:val="en-US" w:eastAsia="zh-CN"/>
        </w:rPr>
        <w:t>5</w:t>
      </w:r>
      <w:r>
        <w:rPr>
          <w:rFonts w:ascii="宋体" w:hAnsi="宋体"/>
          <w:color w:val="000000"/>
          <w:szCs w:val="21"/>
        </w:rPr>
        <w:t>）工程监理人未将农民工工资支付情况记入监理日志和未按时核定工资性工程进度款的，由工程所在地建设领域农民工维权机构责令其限期整改；逾期未整改或整改不到位的，记入市建设行业信用信息系统，列入全市建筑市场重点监管对象。</w:t>
      </w:r>
      <w:r>
        <w:rPr>
          <w:rFonts w:ascii="宋体" w:hAnsi="宋体"/>
          <w:color w:val="000000"/>
          <w:szCs w:val="21"/>
        </w:rPr>
        <w:br w:type="textWrapping"/>
      </w:r>
      <w:r>
        <w:rPr>
          <w:rFonts w:ascii="宋体" w:hAnsi="宋体"/>
          <w:color w:val="000000"/>
          <w:szCs w:val="21"/>
        </w:rPr>
        <w:t>（2</w:t>
      </w:r>
      <w:r>
        <w:rPr>
          <w:rFonts w:hint="eastAsia" w:ascii="宋体" w:hAnsi="宋体"/>
          <w:color w:val="000000"/>
          <w:szCs w:val="21"/>
          <w:lang w:val="en-US" w:eastAsia="zh-CN"/>
        </w:rPr>
        <w:t>6</w:t>
      </w:r>
      <w:r>
        <w:rPr>
          <w:rFonts w:ascii="宋体" w:hAnsi="宋体"/>
          <w:color w:val="000000"/>
          <w:szCs w:val="21"/>
        </w:rPr>
        <w:t>）监理人必须在签订人口和计划生育工作责任状，建立工地流动人口登记档案，定期向所在辖区计生部门通报计生信息等。</w:t>
      </w:r>
      <w:r>
        <w:rPr>
          <w:rFonts w:ascii="宋体" w:hAnsi="宋体"/>
          <w:color w:val="000000"/>
          <w:szCs w:val="21"/>
        </w:rPr>
        <w:br w:type="textWrapping"/>
      </w:r>
      <w:r>
        <w:rPr>
          <w:rFonts w:ascii="宋体" w:hAnsi="宋体"/>
          <w:color w:val="000000"/>
          <w:szCs w:val="21"/>
        </w:rPr>
        <w:t>（2</w:t>
      </w:r>
      <w:r>
        <w:rPr>
          <w:rFonts w:hint="eastAsia" w:ascii="宋体" w:hAnsi="宋体"/>
          <w:color w:val="000000"/>
          <w:szCs w:val="21"/>
          <w:lang w:val="en-US" w:eastAsia="zh-CN"/>
        </w:rPr>
        <w:t>7</w:t>
      </w:r>
      <w:r>
        <w:rPr>
          <w:rFonts w:ascii="宋体" w:hAnsi="宋体"/>
          <w:color w:val="000000"/>
          <w:szCs w:val="21"/>
        </w:rPr>
        <w:t>）监理人必须做好其项目部职工宿舍及施工单位民工宿舍安置检查工作。监理人严格监督管理施工单位落实外来务工人员实名登记制度、“三车”专项整治工作、劳务公司管理，监理人未予以监督落实而造成负面影响的将处罚合同总价的0.5%违约金。</w:t>
      </w:r>
      <w:r>
        <w:rPr>
          <w:rFonts w:ascii="宋体" w:hAnsi="宋体"/>
          <w:color w:val="000000"/>
          <w:szCs w:val="21"/>
        </w:rPr>
        <w:br w:type="textWrapping"/>
      </w:r>
      <w:r>
        <w:rPr>
          <w:rFonts w:ascii="宋体" w:hAnsi="宋体"/>
          <w:color w:val="000000"/>
          <w:szCs w:val="21"/>
        </w:rPr>
        <w:t>（2</w:t>
      </w:r>
      <w:r>
        <w:rPr>
          <w:rFonts w:hint="eastAsia" w:ascii="宋体" w:hAnsi="宋体"/>
          <w:color w:val="000000"/>
          <w:szCs w:val="21"/>
          <w:lang w:val="en-US" w:eastAsia="zh-CN"/>
        </w:rPr>
        <w:t>8</w:t>
      </w:r>
      <w:r>
        <w:rPr>
          <w:rFonts w:ascii="宋体" w:hAnsi="宋体"/>
          <w:color w:val="000000"/>
          <w:szCs w:val="21"/>
        </w:rPr>
        <w:t>）监理人员在责任期内的人身保险和人身伤害由监理人承担，委托人概不负责。</w:t>
      </w:r>
      <w:r>
        <w:rPr>
          <w:rFonts w:ascii="宋体" w:hAnsi="宋体"/>
          <w:color w:val="000000"/>
          <w:szCs w:val="21"/>
        </w:rPr>
        <w:br w:type="textWrapping"/>
      </w:r>
      <w:r>
        <w:rPr>
          <w:rFonts w:ascii="宋体" w:hAnsi="宋体"/>
          <w:color w:val="000000"/>
          <w:szCs w:val="21"/>
        </w:rPr>
        <w:t>（</w:t>
      </w:r>
      <w:r>
        <w:rPr>
          <w:rFonts w:hint="eastAsia" w:ascii="宋体" w:hAnsi="宋体"/>
          <w:color w:val="000000"/>
          <w:szCs w:val="21"/>
          <w:lang w:val="en-US" w:eastAsia="zh-CN"/>
        </w:rPr>
        <w:t>29</w:t>
      </w:r>
      <w:r>
        <w:rPr>
          <w:rFonts w:ascii="宋体" w:hAnsi="宋体"/>
          <w:color w:val="000000"/>
          <w:szCs w:val="21"/>
        </w:rPr>
        <w:t>）委托人认为监理人无正当理由而又未履行监理义务时，可向监理人发出指明其未履行义务的通知。若委托人发出通知后10日内没有收到答复，可在第一个通知发出后10日内发出解除本合同的通知，合同即解除。</w:t>
      </w:r>
    </w:p>
    <w:p>
      <w:pPr>
        <w:spacing w:line="600" w:lineRule="exact"/>
        <w:rPr>
          <w:rFonts w:ascii="Times" w:hAnsi="Times" w:eastAsia="黑体"/>
          <w:color w:val="000000"/>
          <w:szCs w:val="21"/>
        </w:rPr>
      </w:pPr>
    </w:p>
    <w:tbl>
      <w:tblPr>
        <w:tblStyle w:val="16"/>
        <w:tblW w:w="9386" w:type="dxa"/>
        <w:tblInd w:w="0" w:type="dxa"/>
        <w:tblLayout w:type="fixed"/>
        <w:tblCellMar>
          <w:top w:w="0" w:type="dxa"/>
          <w:left w:w="30" w:type="dxa"/>
          <w:bottom w:w="0" w:type="dxa"/>
          <w:right w:w="30" w:type="dxa"/>
        </w:tblCellMar>
      </w:tblPr>
      <w:tblGrid>
        <w:gridCol w:w="718"/>
        <w:gridCol w:w="2222"/>
        <w:gridCol w:w="2594"/>
        <w:gridCol w:w="1630"/>
        <w:gridCol w:w="2222"/>
      </w:tblGrid>
      <w:tr>
        <w:tblPrEx>
          <w:tblCellMar>
            <w:top w:w="0" w:type="dxa"/>
            <w:left w:w="30" w:type="dxa"/>
            <w:bottom w:w="0" w:type="dxa"/>
            <w:right w:w="30" w:type="dxa"/>
          </w:tblCellMar>
        </w:tblPrEx>
        <w:trPr>
          <w:trHeight w:val="381" w:hRule="atLeast"/>
        </w:trPr>
        <w:tc>
          <w:tcPr>
            <w:tcW w:w="9386"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宋体" w:cs="宋体"/>
                <w:b/>
                <w:bCs/>
                <w:color w:val="000000"/>
                <w:kern w:val="0"/>
                <w:szCs w:val="21"/>
              </w:rPr>
            </w:pPr>
            <w:r>
              <w:rPr>
                <w:rFonts w:hint="eastAsia" w:ascii="宋体" w:cs="宋体"/>
                <w:b/>
                <w:bCs/>
                <w:color w:val="000000"/>
                <w:kern w:val="0"/>
                <w:szCs w:val="21"/>
              </w:rPr>
              <w:t>监理工作考核</w:t>
            </w:r>
          </w:p>
        </w:tc>
      </w:tr>
      <w:tr>
        <w:tblPrEx>
          <w:tblCellMar>
            <w:top w:w="0" w:type="dxa"/>
            <w:left w:w="30" w:type="dxa"/>
            <w:bottom w:w="0" w:type="dxa"/>
            <w:right w:w="30" w:type="dxa"/>
          </w:tblCellMar>
        </w:tblPrEx>
        <w:trPr>
          <w:trHeight w:val="698" w:hRule="atLeast"/>
        </w:trPr>
        <w:tc>
          <w:tcPr>
            <w:tcW w:w="718" w:type="dxa"/>
            <w:tcBorders>
              <w:top w:val="single" w:color="auto" w:sz="4" w:space="0"/>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kern w:val="0"/>
                <w:szCs w:val="21"/>
              </w:rPr>
            </w:pPr>
            <w:r>
              <w:rPr>
                <w:rFonts w:hint="eastAsia" w:ascii="宋体" w:cs="宋体"/>
                <w:b/>
                <w:bCs/>
                <w:color w:val="000000"/>
                <w:kern w:val="0"/>
                <w:szCs w:val="21"/>
              </w:rPr>
              <w:t>序号</w:t>
            </w:r>
          </w:p>
        </w:tc>
        <w:tc>
          <w:tcPr>
            <w:tcW w:w="2222" w:type="dxa"/>
            <w:tcBorders>
              <w:top w:val="single" w:color="auto" w:sz="4" w:space="0"/>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kern w:val="0"/>
                <w:szCs w:val="21"/>
              </w:rPr>
            </w:pPr>
            <w:r>
              <w:rPr>
                <w:rFonts w:hint="eastAsia" w:ascii="宋体" w:cs="宋体"/>
                <w:b/>
                <w:bCs/>
                <w:color w:val="000000"/>
                <w:kern w:val="0"/>
                <w:szCs w:val="21"/>
              </w:rPr>
              <w:t>检查内容</w:t>
            </w:r>
          </w:p>
        </w:tc>
        <w:tc>
          <w:tcPr>
            <w:tcW w:w="2594" w:type="dxa"/>
            <w:tcBorders>
              <w:top w:val="single" w:color="auto" w:sz="4" w:space="0"/>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kern w:val="0"/>
                <w:szCs w:val="21"/>
              </w:rPr>
            </w:pPr>
            <w:r>
              <w:rPr>
                <w:rFonts w:hint="eastAsia" w:ascii="宋体" w:cs="宋体"/>
                <w:b/>
                <w:bCs/>
                <w:color w:val="000000"/>
                <w:kern w:val="0"/>
                <w:szCs w:val="21"/>
              </w:rPr>
              <w:t>检查标准</w:t>
            </w:r>
          </w:p>
        </w:tc>
        <w:tc>
          <w:tcPr>
            <w:tcW w:w="1630" w:type="dxa"/>
            <w:tcBorders>
              <w:top w:val="single" w:color="auto" w:sz="4" w:space="0"/>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kern w:val="0"/>
                <w:szCs w:val="21"/>
              </w:rPr>
            </w:pPr>
            <w:r>
              <w:rPr>
                <w:rFonts w:hint="eastAsia" w:ascii="宋体" w:cs="宋体"/>
                <w:b/>
                <w:bCs/>
                <w:color w:val="000000"/>
                <w:kern w:val="0"/>
                <w:szCs w:val="21"/>
              </w:rPr>
              <w:t>处罚标准（元／次</w:t>
            </w:r>
            <w:r>
              <w:rPr>
                <w:rFonts w:ascii="宋体" w:cs="宋体"/>
                <w:b/>
                <w:bCs/>
                <w:color w:val="000000"/>
                <w:kern w:val="0"/>
                <w:szCs w:val="21"/>
              </w:rPr>
              <w:t>.</w:t>
            </w:r>
            <w:r>
              <w:rPr>
                <w:rFonts w:hint="eastAsia" w:ascii="宋体" w:cs="宋体"/>
                <w:b/>
                <w:bCs/>
                <w:color w:val="000000"/>
                <w:kern w:val="0"/>
                <w:szCs w:val="21"/>
              </w:rPr>
              <w:t>处）</w:t>
            </w:r>
          </w:p>
        </w:tc>
        <w:tc>
          <w:tcPr>
            <w:tcW w:w="2222" w:type="dxa"/>
            <w:tcBorders>
              <w:top w:val="single" w:color="auto" w:sz="4" w:space="0"/>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kern w:val="0"/>
                <w:szCs w:val="21"/>
              </w:rPr>
            </w:pPr>
            <w:r>
              <w:rPr>
                <w:rFonts w:hint="eastAsia" w:ascii="宋体" w:cs="宋体"/>
                <w:b/>
                <w:bCs/>
                <w:color w:val="000000"/>
                <w:kern w:val="0"/>
                <w:szCs w:val="21"/>
              </w:rPr>
              <w:t>督促整改</w:t>
            </w:r>
          </w:p>
        </w:tc>
      </w:tr>
      <w:tr>
        <w:tblPrEx>
          <w:tblCellMar>
            <w:top w:w="0" w:type="dxa"/>
            <w:left w:w="30" w:type="dxa"/>
            <w:bottom w:w="0" w:type="dxa"/>
            <w:right w:w="30" w:type="dxa"/>
          </w:tblCellMar>
        </w:tblPrEx>
        <w:trPr>
          <w:trHeight w:val="953" w:hRule="atLeast"/>
        </w:trPr>
        <w:tc>
          <w:tcPr>
            <w:tcW w:w="718"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color w:val="000000"/>
                <w:kern w:val="0"/>
                <w:szCs w:val="21"/>
              </w:rPr>
            </w:pPr>
            <w:r>
              <w:rPr>
                <w:rFonts w:ascii="宋体" w:cs="宋体"/>
                <w:color w:val="000000"/>
                <w:kern w:val="0"/>
                <w:szCs w:val="21"/>
              </w:rPr>
              <w:t>1</w:t>
            </w:r>
          </w:p>
        </w:tc>
        <w:tc>
          <w:tcPr>
            <w:tcW w:w="222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检验批或工序、分项工程、分部工程</w:t>
            </w: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检验批或工序存在质量问题的</w:t>
            </w:r>
          </w:p>
        </w:tc>
        <w:tc>
          <w:tcPr>
            <w:tcW w:w="16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500</w:t>
            </w:r>
          </w:p>
        </w:tc>
        <w:tc>
          <w:tcPr>
            <w:tcW w:w="222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督促整改不到位或未督促整改的，视情节轻重程度，处罚相对应标准的</w:t>
            </w:r>
            <w:r>
              <w:rPr>
                <w:rFonts w:ascii="仿宋_GB2312" w:eastAsia="仿宋_GB2312" w:cs="仿宋_GB2312"/>
                <w:color w:val="000000"/>
                <w:kern w:val="0"/>
                <w:szCs w:val="21"/>
              </w:rPr>
              <w:t>2</w:t>
            </w:r>
            <w:r>
              <w:rPr>
                <w:rFonts w:hint="eastAsia" w:ascii="仿宋_GB2312" w:eastAsia="仿宋_GB2312" w:cs="仿宋_GB2312"/>
                <w:color w:val="000000"/>
                <w:kern w:val="0"/>
                <w:szCs w:val="21"/>
              </w:rPr>
              <w:t>倍或</w:t>
            </w:r>
            <w:r>
              <w:rPr>
                <w:rFonts w:ascii="仿宋_GB2312" w:eastAsia="仿宋_GB2312" w:cs="仿宋_GB2312"/>
                <w:color w:val="000000"/>
                <w:kern w:val="0"/>
                <w:szCs w:val="21"/>
              </w:rPr>
              <w:t>3</w:t>
            </w:r>
            <w:r>
              <w:rPr>
                <w:rFonts w:hint="eastAsia" w:ascii="仿宋_GB2312" w:eastAsia="仿宋_GB2312" w:cs="仿宋_GB2312"/>
                <w:color w:val="000000"/>
                <w:kern w:val="0"/>
                <w:szCs w:val="21"/>
              </w:rPr>
              <w:t>倍</w:t>
            </w:r>
          </w:p>
        </w:tc>
      </w:tr>
      <w:tr>
        <w:tblPrEx>
          <w:tblCellMar>
            <w:top w:w="0" w:type="dxa"/>
            <w:left w:w="30" w:type="dxa"/>
            <w:bottom w:w="0" w:type="dxa"/>
            <w:right w:w="30" w:type="dxa"/>
          </w:tblCellMar>
        </w:tblPrEx>
        <w:trPr>
          <w:trHeight w:val="1234" w:hRule="atLeast"/>
        </w:trPr>
        <w:tc>
          <w:tcPr>
            <w:tcW w:w="718" w:type="dxa"/>
            <w:tcBorders>
              <w:top w:val="nil"/>
              <w:left w:val="single" w:color="auto" w:sz="6" w:space="0"/>
              <w:bottom w:val="nil"/>
              <w:right w:val="single" w:color="auto" w:sz="6" w:space="0"/>
            </w:tcBorders>
          </w:tcPr>
          <w:p>
            <w:pPr>
              <w:autoSpaceDE w:val="0"/>
              <w:autoSpaceDN w:val="0"/>
              <w:adjustRightInd w:val="0"/>
              <w:jc w:val="center"/>
              <w:rPr>
                <w:rFonts w:ascii="宋体" w:cs="宋体"/>
                <w:color w:val="000000"/>
                <w:kern w:val="0"/>
                <w:szCs w:val="21"/>
              </w:rPr>
            </w:pPr>
          </w:p>
        </w:tc>
        <w:tc>
          <w:tcPr>
            <w:tcW w:w="2222" w:type="dxa"/>
            <w:tcBorders>
              <w:top w:val="nil"/>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000000"/>
                <w:kern w:val="0"/>
                <w:szCs w:val="21"/>
              </w:rPr>
            </w:pP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分项工程存在质量问题的</w:t>
            </w:r>
          </w:p>
        </w:tc>
        <w:tc>
          <w:tcPr>
            <w:tcW w:w="16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1000</w:t>
            </w:r>
          </w:p>
        </w:tc>
        <w:tc>
          <w:tcPr>
            <w:tcW w:w="2222" w:type="dxa"/>
            <w:tcBorders>
              <w:top w:val="nil"/>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000000"/>
                <w:kern w:val="0"/>
                <w:szCs w:val="21"/>
              </w:rPr>
            </w:pPr>
          </w:p>
        </w:tc>
      </w:tr>
      <w:tr>
        <w:tblPrEx>
          <w:tblCellMar>
            <w:top w:w="0" w:type="dxa"/>
            <w:left w:w="30" w:type="dxa"/>
            <w:bottom w:w="0" w:type="dxa"/>
            <w:right w:w="30" w:type="dxa"/>
          </w:tblCellMar>
        </w:tblPrEx>
        <w:trPr>
          <w:trHeight w:val="531" w:hRule="atLeast"/>
        </w:trPr>
        <w:tc>
          <w:tcPr>
            <w:tcW w:w="718"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Cs w:val="21"/>
              </w:rPr>
            </w:pPr>
          </w:p>
        </w:tc>
        <w:tc>
          <w:tcPr>
            <w:tcW w:w="2222" w:type="dxa"/>
            <w:tcBorders>
              <w:top w:val="nil"/>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分部工程存在质量问题的</w:t>
            </w:r>
          </w:p>
        </w:tc>
        <w:tc>
          <w:tcPr>
            <w:tcW w:w="16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1500</w:t>
            </w:r>
          </w:p>
        </w:tc>
        <w:tc>
          <w:tcPr>
            <w:tcW w:w="2222" w:type="dxa"/>
            <w:tcBorders>
              <w:top w:val="nil"/>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p>
        </w:tc>
      </w:tr>
      <w:tr>
        <w:tblPrEx>
          <w:tblCellMar>
            <w:top w:w="0" w:type="dxa"/>
            <w:left w:w="30" w:type="dxa"/>
            <w:bottom w:w="0" w:type="dxa"/>
            <w:right w:w="30" w:type="dxa"/>
          </w:tblCellMar>
        </w:tblPrEx>
        <w:trPr>
          <w:trHeight w:val="1234" w:hRule="atLeast"/>
        </w:trPr>
        <w:tc>
          <w:tcPr>
            <w:tcW w:w="718"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color w:val="000000"/>
                <w:kern w:val="0"/>
                <w:szCs w:val="21"/>
              </w:rPr>
            </w:pPr>
            <w:r>
              <w:rPr>
                <w:rFonts w:ascii="宋体" w:cs="宋体"/>
                <w:color w:val="000000"/>
                <w:kern w:val="0"/>
                <w:szCs w:val="21"/>
              </w:rPr>
              <w:t>2</w:t>
            </w:r>
          </w:p>
        </w:tc>
        <w:tc>
          <w:tcPr>
            <w:tcW w:w="222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安全生产</w:t>
            </w: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存在安全事故隐患的</w:t>
            </w:r>
          </w:p>
        </w:tc>
        <w:tc>
          <w:tcPr>
            <w:tcW w:w="16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500</w:t>
            </w:r>
          </w:p>
        </w:tc>
        <w:tc>
          <w:tcPr>
            <w:tcW w:w="222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督促整改不到位或未督促整改的，视情节轻重程度，处罚相对应标准的</w:t>
            </w:r>
            <w:r>
              <w:rPr>
                <w:rFonts w:ascii="仿宋_GB2312" w:eastAsia="仿宋_GB2312" w:cs="仿宋_GB2312"/>
                <w:color w:val="000000"/>
                <w:kern w:val="0"/>
                <w:szCs w:val="21"/>
              </w:rPr>
              <w:t>2</w:t>
            </w:r>
            <w:r>
              <w:rPr>
                <w:rFonts w:hint="eastAsia" w:ascii="仿宋_GB2312" w:eastAsia="仿宋_GB2312" w:cs="仿宋_GB2312"/>
                <w:color w:val="000000"/>
                <w:kern w:val="0"/>
                <w:szCs w:val="21"/>
              </w:rPr>
              <w:t>倍或</w:t>
            </w:r>
            <w:r>
              <w:rPr>
                <w:rFonts w:ascii="仿宋_GB2312" w:eastAsia="仿宋_GB2312" w:cs="仿宋_GB2312"/>
                <w:color w:val="000000"/>
                <w:kern w:val="0"/>
                <w:szCs w:val="21"/>
              </w:rPr>
              <w:t>3</w:t>
            </w:r>
            <w:r>
              <w:rPr>
                <w:rFonts w:hint="eastAsia" w:ascii="仿宋_GB2312" w:eastAsia="仿宋_GB2312" w:cs="仿宋_GB2312"/>
                <w:color w:val="000000"/>
                <w:kern w:val="0"/>
                <w:szCs w:val="21"/>
              </w:rPr>
              <w:t>倍</w:t>
            </w:r>
          </w:p>
        </w:tc>
      </w:tr>
      <w:tr>
        <w:tblPrEx>
          <w:tblCellMar>
            <w:top w:w="0" w:type="dxa"/>
            <w:left w:w="30" w:type="dxa"/>
            <w:bottom w:w="0" w:type="dxa"/>
            <w:right w:w="30" w:type="dxa"/>
          </w:tblCellMar>
        </w:tblPrEx>
        <w:trPr>
          <w:trHeight w:val="1234" w:hRule="atLeast"/>
        </w:trPr>
        <w:tc>
          <w:tcPr>
            <w:tcW w:w="718"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Cs w:val="21"/>
              </w:rPr>
            </w:pPr>
          </w:p>
        </w:tc>
        <w:tc>
          <w:tcPr>
            <w:tcW w:w="2222" w:type="dxa"/>
            <w:tcBorders>
              <w:top w:val="nil"/>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存在较大安全事故隐患的</w:t>
            </w:r>
          </w:p>
        </w:tc>
        <w:tc>
          <w:tcPr>
            <w:tcW w:w="16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6000</w:t>
            </w:r>
          </w:p>
        </w:tc>
        <w:tc>
          <w:tcPr>
            <w:tcW w:w="2222" w:type="dxa"/>
            <w:tcBorders>
              <w:top w:val="nil"/>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p>
        </w:tc>
      </w:tr>
      <w:tr>
        <w:tblPrEx>
          <w:tblCellMar>
            <w:top w:w="0" w:type="dxa"/>
            <w:left w:w="30" w:type="dxa"/>
            <w:bottom w:w="0" w:type="dxa"/>
            <w:right w:w="30" w:type="dxa"/>
          </w:tblCellMar>
        </w:tblPrEx>
        <w:trPr>
          <w:trHeight w:val="1234" w:hRule="atLeast"/>
        </w:trPr>
        <w:tc>
          <w:tcPr>
            <w:tcW w:w="718"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color w:val="000000"/>
                <w:kern w:val="0"/>
                <w:szCs w:val="21"/>
              </w:rPr>
            </w:pPr>
            <w:r>
              <w:rPr>
                <w:rFonts w:ascii="宋体" w:cs="宋体"/>
                <w:color w:val="000000"/>
                <w:kern w:val="0"/>
                <w:szCs w:val="21"/>
              </w:rPr>
              <w:t>3</w:t>
            </w:r>
          </w:p>
        </w:tc>
        <w:tc>
          <w:tcPr>
            <w:tcW w:w="222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工期进度</w:t>
            </w: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主要节点、阶段性节点未按总进度计划实施的</w:t>
            </w:r>
          </w:p>
        </w:tc>
        <w:tc>
          <w:tcPr>
            <w:tcW w:w="16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500</w:t>
            </w:r>
          </w:p>
        </w:tc>
        <w:tc>
          <w:tcPr>
            <w:tcW w:w="222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督促整改不到位或未督促整改的，视情节轻重程度，处罚相对应标准的</w:t>
            </w:r>
            <w:r>
              <w:rPr>
                <w:rFonts w:ascii="仿宋_GB2312" w:eastAsia="仿宋_GB2312" w:cs="仿宋_GB2312"/>
                <w:color w:val="000000"/>
                <w:kern w:val="0"/>
                <w:szCs w:val="21"/>
              </w:rPr>
              <w:t>2</w:t>
            </w:r>
            <w:r>
              <w:rPr>
                <w:rFonts w:hint="eastAsia" w:ascii="仿宋_GB2312" w:eastAsia="仿宋_GB2312" w:cs="仿宋_GB2312"/>
                <w:color w:val="000000"/>
                <w:kern w:val="0"/>
                <w:szCs w:val="21"/>
              </w:rPr>
              <w:t>倍或</w:t>
            </w:r>
            <w:r>
              <w:rPr>
                <w:rFonts w:ascii="仿宋_GB2312" w:eastAsia="仿宋_GB2312" w:cs="仿宋_GB2312"/>
                <w:color w:val="000000"/>
                <w:kern w:val="0"/>
                <w:szCs w:val="21"/>
              </w:rPr>
              <w:t>3</w:t>
            </w:r>
            <w:r>
              <w:rPr>
                <w:rFonts w:hint="eastAsia" w:ascii="仿宋_GB2312" w:eastAsia="仿宋_GB2312" w:cs="仿宋_GB2312"/>
                <w:color w:val="000000"/>
                <w:kern w:val="0"/>
                <w:szCs w:val="21"/>
              </w:rPr>
              <w:t>倍</w:t>
            </w:r>
          </w:p>
        </w:tc>
      </w:tr>
      <w:tr>
        <w:tblPrEx>
          <w:tblCellMar>
            <w:top w:w="0" w:type="dxa"/>
            <w:left w:w="30" w:type="dxa"/>
            <w:bottom w:w="0" w:type="dxa"/>
            <w:right w:w="30" w:type="dxa"/>
          </w:tblCellMar>
        </w:tblPrEx>
        <w:trPr>
          <w:trHeight w:val="1234" w:hRule="atLeast"/>
        </w:trPr>
        <w:tc>
          <w:tcPr>
            <w:tcW w:w="718"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Cs w:val="21"/>
              </w:rPr>
            </w:pPr>
          </w:p>
        </w:tc>
        <w:tc>
          <w:tcPr>
            <w:tcW w:w="2222" w:type="dxa"/>
            <w:tcBorders>
              <w:top w:val="nil"/>
              <w:left w:val="single" w:color="auto" w:sz="6" w:space="0"/>
              <w:bottom w:val="single" w:color="auto" w:sz="6" w:space="0"/>
              <w:right w:val="single" w:color="auto" w:sz="6" w:space="0"/>
            </w:tcBorders>
          </w:tcPr>
          <w:p>
            <w:pPr>
              <w:autoSpaceDE w:val="0"/>
              <w:autoSpaceDN w:val="0"/>
              <w:adjustRightInd w:val="0"/>
              <w:jc w:val="left"/>
              <w:rPr>
                <w:rFonts w:ascii="宋体" w:cs="宋体"/>
                <w:color w:val="000000"/>
                <w:kern w:val="0"/>
                <w:szCs w:val="21"/>
              </w:rPr>
            </w:pP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主要节点、阶段性节点存在严重滞后的</w:t>
            </w:r>
          </w:p>
        </w:tc>
        <w:tc>
          <w:tcPr>
            <w:tcW w:w="16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1500</w:t>
            </w:r>
          </w:p>
        </w:tc>
        <w:tc>
          <w:tcPr>
            <w:tcW w:w="2222" w:type="dxa"/>
            <w:tcBorders>
              <w:top w:val="nil"/>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p>
        </w:tc>
      </w:tr>
      <w:tr>
        <w:tblPrEx>
          <w:tblCellMar>
            <w:top w:w="0" w:type="dxa"/>
            <w:left w:w="30" w:type="dxa"/>
            <w:bottom w:w="0" w:type="dxa"/>
            <w:right w:w="30" w:type="dxa"/>
          </w:tblCellMar>
        </w:tblPrEx>
        <w:trPr>
          <w:trHeight w:val="1505" w:hRule="atLeast"/>
        </w:trPr>
        <w:tc>
          <w:tcPr>
            <w:tcW w:w="718"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color w:val="000000"/>
                <w:kern w:val="0"/>
                <w:szCs w:val="21"/>
              </w:rPr>
            </w:pPr>
            <w:r>
              <w:rPr>
                <w:rFonts w:ascii="宋体" w:cs="宋体"/>
                <w:color w:val="000000"/>
                <w:kern w:val="0"/>
                <w:szCs w:val="21"/>
              </w:rPr>
              <w:t>4</w:t>
            </w:r>
          </w:p>
        </w:tc>
        <w:tc>
          <w:tcPr>
            <w:tcW w:w="222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工程投资控制</w:t>
            </w: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未及时计量、核量，未及时督促核价；未及时对设计、方案中明显不合理的内容提出修改意见，未及时进行优化。</w:t>
            </w:r>
          </w:p>
        </w:tc>
        <w:tc>
          <w:tcPr>
            <w:tcW w:w="16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500</w:t>
            </w:r>
          </w:p>
        </w:tc>
        <w:tc>
          <w:tcPr>
            <w:tcW w:w="222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督促整改不到位或未督促整改的，视情节轻重程度，处罚相对应标准的</w:t>
            </w:r>
            <w:r>
              <w:rPr>
                <w:rFonts w:ascii="仿宋_GB2312" w:eastAsia="仿宋_GB2312" w:cs="仿宋_GB2312"/>
                <w:color w:val="000000"/>
                <w:kern w:val="0"/>
                <w:szCs w:val="21"/>
              </w:rPr>
              <w:t>2</w:t>
            </w:r>
            <w:r>
              <w:rPr>
                <w:rFonts w:hint="eastAsia" w:ascii="仿宋_GB2312" w:eastAsia="仿宋_GB2312" w:cs="仿宋_GB2312"/>
                <w:color w:val="000000"/>
                <w:kern w:val="0"/>
                <w:szCs w:val="21"/>
              </w:rPr>
              <w:t>倍或</w:t>
            </w:r>
            <w:r>
              <w:rPr>
                <w:rFonts w:ascii="仿宋_GB2312" w:eastAsia="仿宋_GB2312" w:cs="仿宋_GB2312"/>
                <w:color w:val="000000"/>
                <w:kern w:val="0"/>
                <w:szCs w:val="21"/>
              </w:rPr>
              <w:t>3</w:t>
            </w:r>
            <w:r>
              <w:rPr>
                <w:rFonts w:hint="eastAsia" w:ascii="仿宋_GB2312" w:eastAsia="仿宋_GB2312" w:cs="仿宋_GB2312"/>
                <w:color w:val="000000"/>
                <w:kern w:val="0"/>
                <w:szCs w:val="21"/>
              </w:rPr>
              <w:t>倍</w:t>
            </w:r>
          </w:p>
        </w:tc>
      </w:tr>
      <w:tr>
        <w:tblPrEx>
          <w:tblCellMar>
            <w:top w:w="0" w:type="dxa"/>
            <w:left w:w="30" w:type="dxa"/>
            <w:bottom w:w="0" w:type="dxa"/>
            <w:right w:w="30" w:type="dxa"/>
          </w:tblCellMar>
        </w:tblPrEx>
        <w:trPr>
          <w:trHeight w:val="1582" w:hRule="atLeast"/>
        </w:trPr>
        <w:tc>
          <w:tcPr>
            <w:tcW w:w="718"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Cs w:val="21"/>
              </w:rPr>
            </w:pPr>
          </w:p>
        </w:tc>
        <w:tc>
          <w:tcPr>
            <w:tcW w:w="2222" w:type="dxa"/>
            <w:tcBorders>
              <w:top w:val="nil"/>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p>
        </w:tc>
        <w:tc>
          <w:tcPr>
            <w:tcW w:w="25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未计量、核量，未督促核价；未及时对设计、方案中明显不合理的内容提出修改意见，未及时进行优化。</w:t>
            </w:r>
          </w:p>
        </w:tc>
        <w:tc>
          <w:tcPr>
            <w:tcW w:w="16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1000</w:t>
            </w:r>
          </w:p>
        </w:tc>
        <w:tc>
          <w:tcPr>
            <w:tcW w:w="2222" w:type="dxa"/>
            <w:tcBorders>
              <w:top w:val="nil"/>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Cs w:val="21"/>
              </w:rPr>
            </w:pPr>
          </w:p>
        </w:tc>
      </w:tr>
    </w:tbl>
    <w:p>
      <w:pPr>
        <w:jc w:val="center"/>
        <w:rPr>
          <w:rFonts w:ascii="宋体" w:hAnsi="宋体"/>
          <w:szCs w:val="21"/>
        </w:rPr>
      </w:pPr>
    </w:p>
    <w:p>
      <w:pPr>
        <w:jc w:val="center"/>
        <w:rPr>
          <w:rFonts w:ascii="宋体" w:hAnsi="宋体"/>
          <w:b/>
          <w:color w:val="000000"/>
          <w:spacing w:val="52"/>
          <w:sz w:val="32"/>
          <w:szCs w:val="32"/>
        </w:rPr>
      </w:pPr>
      <w:r>
        <w:rPr>
          <w:rFonts w:hint="eastAsia" w:ascii="宋体" w:hAnsi="宋体"/>
          <w:szCs w:val="21"/>
        </w:rPr>
        <w:t>所有对监理单位处罚金额必须由监理单位在收到甲方处罚通知书之日起10日内缴纳，监理单位除承担上述违约金外，还应赔偿因此给委托人造成的全部损失。</w:t>
      </w:r>
    </w:p>
    <w:p>
      <w:pPr>
        <w:pStyle w:val="14"/>
        <w:spacing w:line="440" w:lineRule="exact"/>
        <w:jc w:val="center"/>
        <w:rPr>
          <w:b/>
          <w:color w:val="000000"/>
          <w:kern w:val="2"/>
          <w:sz w:val="24"/>
          <w:szCs w:val="24"/>
        </w:rPr>
      </w:pPr>
    </w:p>
    <w:p>
      <w:pPr>
        <w:pStyle w:val="14"/>
        <w:spacing w:line="440" w:lineRule="exact"/>
        <w:jc w:val="center"/>
        <w:rPr>
          <w:b/>
          <w:color w:val="000000"/>
          <w:kern w:val="2"/>
          <w:sz w:val="24"/>
          <w:szCs w:val="24"/>
        </w:rPr>
      </w:pPr>
    </w:p>
    <w:p>
      <w:pPr>
        <w:pStyle w:val="14"/>
        <w:spacing w:line="440" w:lineRule="exact"/>
        <w:jc w:val="center"/>
        <w:rPr>
          <w:b/>
          <w:color w:val="000000"/>
          <w:kern w:val="2"/>
          <w:sz w:val="24"/>
          <w:szCs w:val="24"/>
        </w:rPr>
      </w:pPr>
    </w:p>
    <w:p>
      <w:pPr>
        <w:pStyle w:val="14"/>
        <w:spacing w:line="440" w:lineRule="exact"/>
        <w:jc w:val="center"/>
        <w:rPr>
          <w:b/>
          <w:color w:val="000000"/>
          <w:kern w:val="2"/>
          <w:sz w:val="24"/>
          <w:szCs w:val="24"/>
        </w:rPr>
      </w:pPr>
    </w:p>
    <w:p>
      <w:pPr>
        <w:pStyle w:val="14"/>
        <w:spacing w:line="440" w:lineRule="exact"/>
        <w:jc w:val="center"/>
        <w:rPr>
          <w:b/>
          <w:color w:val="000000"/>
          <w:kern w:val="2"/>
          <w:sz w:val="24"/>
          <w:szCs w:val="24"/>
        </w:rPr>
      </w:pPr>
    </w:p>
    <w:p>
      <w:pPr>
        <w:pStyle w:val="14"/>
        <w:spacing w:line="440" w:lineRule="exact"/>
        <w:jc w:val="center"/>
        <w:rPr>
          <w:b/>
          <w:color w:val="000000"/>
          <w:kern w:val="2"/>
          <w:sz w:val="24"/>
          <w:szCs w:val="24"/>
        </w:rPr>
      </w:pPr>
    </w:p>
    <w:p>
      <w:pPr>
        <w:pStyle w:val="14"/>
        <w:spacing w:line="440" w:lineRule="exact"/>
        <w:jc w:val="center"/>
        <w:rPr>
          <w:b/>
          <w:color w:val="000000"/>
          <w:kern w:val="2"/>
          <w:sz w:val="24"/>
          <w:szCs w:val="24"/>
        </w:rPr>
      </w:pPr>
    </w:p>
    <w:p>
      <w:pPr>
        <w:pStyle w:val="14"/>
        <w:spacing w:line="440" w:lineRule="exact"/>
        <w:jc w:val="center"/>
        <w:rPr>
          <w:b/>
          <w:color w:val="000000"/>
          <w:kern w:val="2"/>
          <w:sz w:val="24"/>
          <w:szCs w:val="24"/>
        </w:rPr>
      </w:pPr>
    </w:p>
    <w:p>
      <w:pPr>
        <w:pStyle w:val="14"/>
        <w:spacing w:line="440" w:lineRule="exact"/>
        <w:jc w:val="center"/>
        <w:rPr>
          <w:b/>
          <w:color w:val="000000"/>
          <w:kern w:val="2"/>
          <w:sz w:val="24"/>
          <w:szCs w:val="24"/>
        </w:rPr>
      </w:pPr>
    </w:p>
    <w:p>
      <w:pPr>
        <w:pStyle w:val="14"/>
        <w:spacing w:line="440" w:lineRule="exact"/>
        <w:jc w:val="center"/>
        <w:rPr>
          <w:b/>
          <w:color w:val="000000"/>
          <w:kern w:val="2"/>
          <w:sz w:val="24"/>
          <w:szCs w:val="24"/>
        </w:rPr>
      </w:pPr>
    </w:p>
    <w:p>
      <w:pPr>
        <w:pStyle w:val="14"/>
        <w:spacing w:line="440" w:lineRule="exact"/>
        <w:jc w:val="center"/>
        <w:rPr>
          <w:b/>
          <w:color w:val="000000"/>
          <w:kern w:val="2"/>
          <w:sz w:val="24"/>
          <w:szCs w:val="24"/>
        </w:rPr>
      </w:pPr>
    </w:p>
    <w:p>
      <w:pPr>
        <w:pStyle w:val="14"/>
        <w:spacing w:line="440" w:lineRule="exact"/>
        <w:rPr>
          <w:b/>
          <w:color w:val="000000"/>
          <w:kern w:val="2"/>
          <w:sz w:val="24"/>
          <w:szCs w:val="24"/>
        </w:rPr>
      </w:pPr>
    </w:p>
    <w:p>
      <w:pPr>
        <w:pStyle w:val="14"/>
        <w:spacing w:line="440" w:lineRule="exact"/>
        <w:jc w:val="center"/>
        <w:rPr>
          <w:rFonts w:ascii="Times New Roman" w:hAnsi="Times New Roman" w:cs="Times New Roman"/>
          <w:b/>
          <w:color w:val="000000"/>
          <w:sz w:val="36"/>
          <w:szCs w:val="36"/>
        </w:rPr>
      </w:pPr>
      <w:r>
        <w:rPr>
          <w:rFonts w:hint="eastAsia"/>
          <w:b/>
          <w:color w:val="000000"/>
          <w:sz w:val="36"/>
          <w:szCs w:val="36"/>
        </w:rPr>
        <w:t xml:space="preserve">第二章  </w:t>
      </w:r>
      <w:r>
        <w:rPr>
          <w:rFonts w:hint="eastAsia"/>
          <w:b/>
          <w:color w:val="000000"/>
          <w:sz w:val="36"/>
          <w:szCs w:val="36"/>
          <w:lang w:eastAsia="zh-CN"/>
        </w:rPr>
        <w:t>投标文件</w:t>
      </w:r>
      <w:r>
        <w:rPr>
          <w:rFonts w:hint="eastAsia"/>
          <w:b/>
          <w:color w:val="000000"/>
          <w:sz w:val="36"/>
          <w:szCs w:val="36"/>
        </w:rPr>
        <w:t>格式</w:t>
      </w:r>
    </w:p>
    <w:p>
      <w:pPr>
        <w:ind w:right="-50" w:rightChars="-24"/>
        <w:jc w:val="center"/>
        <w:rPr>
          <w:rFonts w:eastAsia="黑体"/>
          <w:sz w:val="20"/>
          <w:szCs w:val="20"/>
        </w:rPr>
      </w:pPr>
      <w:r>
        <w:rPr>
          <w:rFonts w:eastAsia="黑体"/>
          <w:sz w:val="28"/>
          <w:szCs w:val="28"/>
        </w:rPr>
        <w:t>（项目名称）</w:t>
      </w:r>
    </w:p>
    <w:p>
      <w:pPr>
        <w:ind w:right="-50" w:rightChars="-24"/>
        <w:jc w:val="center"/>
        <w:rPr>
          <w:rFonts w:eastAsia="黑体"/>
          <w:sz w:val="20"/>
          <w:szCs w:val="20"/>
        </w:rPr>
      </w:pPr>
    </w:p>
    <w:p>
      <w:pPr>
        <w:ind w:right="-50" w:rightChars="-24"/>
        <w:rPr>
          <w:rFonts w:eastAsia="黑体"/>
          <w:sz w:val="20"/>
          <w:szCs w:val="20"/>
        </w:rPr>
      </w:pPr>
    </w:p>
    <w:p>
      <w:pPr>
        <w:ind w:right="-50" w:rightChars="-24"/>
        <w:jc w:val="center"/>
        <w:rPr>
          <w:rFonts w:eastAsia="黑体"/>
          <w:sz w:val="44"/>
          <w:szCs w:val="44"/>
        </w:rPr>
      </w:pPr>
    </w:p>
    <w:p>
      <w:pPr>
        <w:ind w:right="-50" w:rightChars="-24"/>
        <w:jc w:val="center"/>
        <w:rPr>
          <w:rFonts w:eastAsia="黑体"/>
          <w:sz w:val="44"/>
          <w:szCs w:val="44"/>
        </w:rPr>
      </w:pPr>
    </w:p>
    <w:p>
      <w:pPr>
        <w:ind w:right="-50" w:rightChars="-24"/>
        <w:jc w:val="center"/>
        <w:rPr>
          <w:rFonts w:eastAsia="黑体"/>
          <w:sz w:val="44"/>
          <w:szCs w:val="44"/>
        </w:rPr>
      </w:pPr>
    </w:p>
    <w:p>
      <w:pPr>
        <w:jc w:val="center"/>
        <w:rPr>
          <w:rFonts w:eastAsia="黑体"/>
          <w:sz w:val="20"/>
          <w:szCs w:val="20"/>
        </w:rPr>
      </w:pPr>
      <w:r>
        <w:rPr>
          <w:rFonts w:eastAsia="黑体"/>
          <w:sz w:val="28"/>
          <w:szCs w:val="28"/>
          <w:u w:val="single"/>
        </w:rPr>
        <w:t xml:space="preserve">                </w:t>
      </w:r>
      <w:r>
        <w:rPr>
          <w:rFonts w:eastAsia="黑体"/>
          <w:sz w:val="28"/>
          <w:szCs w:val="28"/>
        </w:rPr>
        <w:t>（项目名称）</w:t>
      </w:r>
    </w:p>
    <w:p>
      <w:pPr>
        <w:jc w:val="center"/>
        <w:rPr>
          <w:rFonts w:eastAsia="黑体"/>
          <w:sz w:val="20"/>
          <w:szCs w:val="20"/>
        </w:rPr>
      </w:pPr>
    </w:p>
    <w:p>
      <w:pPr>
        <w:rPr>
          <w:rFonts w:eastAsia="黑体"/>
          <w:sz w:val="20"/>
          <w:szCs w:val="20"/>
        </w:rPr>
      </w:pP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jc w:val="center"/>
        <w:rPr>
          <w:rFonts w:eastAsia="黑体"/>
          <w:sz w:val="44"/>
          <w:szCs w:val="44"/>
        </w:rPr>
      </w:pPr>
      <w:r>
        <w:rPr>
          <w:rFonts w:eastAsia="黑体"/>
          <w:sz w:val="44"/>
          <w:szCs w:val="44"/>
        </w:rPr>
        <w:t>投  标  文  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line="480" w:lineRule="auto"/>
        <w:rPr>
          <w:rFonts w:eastAsia="黑体"/>
          <w:sz w:val="28"/>
          <w:szCs w:val="28"/>
        </w:rPr>
      </w:pPr>
    </w:p>
    <w:p>
      <w:pPr>
        <w:spacing w:line="48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（盖单位章）</w:t>
      </w:r>
    </w:p>
    <w:p>
      <w:pPr>
        <w:spacing w:line="48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p>
    <w:p>
      <w:pPr>
        <w:spacing w:line="48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400" w:lineRule="exact"/>
        <w:rPr>
          <w:rFonts w:hint="eastAsia"/>
        </w:rPr>
        <w:sectPr>
          <w:pgSz w:w="11906" w:h="16838"/>
          <w:pgMar w:top="1418" w:right="1134" w:bottom="1418" w:left="1588" w:header="851" w:footer="992" w:gutter="0"/>
          <w:cols w:space="720" w:num="1"/>
          <w:titlePg/>
          <w:docGrid w:linePitch="291" w:charSpace="0"/>
        </w:sectPr>
      </w:pPr>
    </w:p>
    <w:p>
      <w:pPr>
        <w:widowControl/>
        <w:spacing w:line="400" w:lineRule="exact"/>
        <w:rPr>
          <w:rFonts w:hint="eastAsia" w:ascii="宋体" w:hAnsi="宋体"/>
          <w:sz w:val="24"/>
        </w:rPr>
      </w:pPr>
      <w:r>
        <w:rPr>
          <w:rFonts w:hint="eastAsia" w:ascii="宋体" w:hAnsi="宋体" w:eastAsia="宋体" w:cs="Times New Roman"/>
          <w:b/>
          <w:bCs/>
          <w:kern w:val="2"/>
          <w:sz w:val="24"/>
          <w:szCs w:val="24"/>
          <w:lang w:val="en-US" w:eastAsia="zh-CN" w:bidi="ar-SA"/>
        </w:rPr>
        <w:t>投标文件的构成：</w:t>
      </w:r>
      <w:r>
        <w:rPr>
          <w:rFonts w:hint="eastAsia" w:ascii="黑体" w:eastAsia="黑体"/>
          <w:b w:val="0"/>
          <w:color w:val="FF0000"/>
          <w:sz w:val="24"/>
        </w:rPr>
        <w:t>（由下列材料的复印件加盖投标人公章组成）</w:t>
      </w:r>
      <w:r>
        <w:rPr>
          <w:rFonts w:hint="eastAsia" w:ascii="宋体" w:hAnsi="宋体"/>
          <w:sz w:val="24"/>
        </w:rPr>
        <w:t xml:space="preserve"> </w:t>
      </w:r>
    </w:p>
    <w:p>
      <w:pPr>
        <w:widowControl/>
        <w:spacing w:line="400" w:lineRule="exact"/>
        <w:rPr>
          <w:rFonts w:ascii="宋体" w:hAnsi="宋体"/>
          <w:sz w:val="24"/>
        </w:rPr>
      </w:pPr>
      <w:r>
        <w:rPr>
          <w:sz w:val="24"/>
        </w:rPr>
        <w:t>①</w:t>
      </w:r>
      <w:r>
        <w:rPr>
          <w:rFonts w:hint="eastAsia" w:ascii="宋体" w:hAnsi="宋体"/>
          <w:sz w:val="24"/>
        </w:rPr>
        <w:t>法定代表人证书和本人有效身份证(或法定代表人授权委托书原件和委托代理人有效身份证)；</w:t>
      </w:r>
    </w:p>
    <w:p>
      <w:pPr>
        <w:widowControl/>
        <w:spacing w:line="400" w:lineRule="exact"/>
        <w:jc w:val="left"/>
        <w:rPr>
          <w:sz w:val="24"/>
        </w:rPr>
      </w:pPr>
      <w:r>
        <w:rPr>
          <w:sz w:val="24"/>
        </w:rPr>
        <w:t>②</w:t>
      </w:r>
      <w:r>
        <w:rPr>
          <w:rFonts w:hint="eastAsia" w:ascii="宋体" w:hAnsi="宋体"/>
          <w:color w:val="000000"/>
          <w:kern w:val="0"/>
          <w:sz w:val="24"/>
        </w:rPr>
        <w:t>营业执照副本</w:t>
      </w:r>
      <w:r>
        <w:rPr>
          <w:rFonts w:hint="eastAsia" w:ascii="宋体" w:hAnsi="宋体"/>
          <w:sz w:val="24"/>
        </w:rPr>
        <w:t>；</w:t>
      </w:r>
    </w:p>
    <w:p>
      <w:pPr>
        <w:pStyle w:val="14"/>
        <w:shd w:val="clear" w:color="auto" w:fill="FFFFFF"/>
        <w:spacing w:before="0" w:beforeAutospacing="0" w:after="0" w:afterAutospacing="0" w:line="400" w:lineRule="exact"/>
        <w:jc w:val="both"/>
        <w:rPr>
          <w:rFonts w:cs="Times New Roman"/>
          <w:color w:val="000000"/>
          <w:sz w:val="24"/>
          <w:szCs w:val="24"/>
        </w:rPr>
      </w:pPr>
      <w:r>
        <w:rPr>
          <w:sz w:val="24"/>
        </w:rPr>
        <w:t>③</w:t>
      </w:r>
      <w:r>
        <w:rPr>
          <w:rFonts w:hint="eastAsia" w:cs="Times New Roman"/>
          <w:color w:val="000000"/>
          <w:sz w:val="24"/>
          <w:szCs w:val="24"/>
        </w:rPr>
        <w:t>拟派驻本项目监理机构人员最低配置要求：（2人）</w:t>
      </w:r>
    </w:p>
    <w:p>
      <w:pPr>
        <w:widowControl/>
        <w:shd w:val="clear" w:color="auto" w:fill="FFFFFF"/>
        <w:spacing w:line="400" w:lineRule="exact"/>
        <w:ind w:firstLine="482"/>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w:t>
      </w:r>
      <w:r>
        <w:rPr>
          <w:rFonts w:hint="eastAsia" w:ascii="宋体" w:hAnsi="宋体"/>
          <w:color w:val="000000"/>
          <w:kern w:val="0"/>
          <w:sz w:val="24"/>
        </w:rPr>
        <w:t>）拟派总监。</w:t>
      </w:r>
    </w:p>
    <w:p>
      <w:pPr>
        <w:widowControl/>
        <w:shd w:val="clear" w:color="auto" w:fill="FFFFFF"/>
        <w:spacing w:line="400" w:lineRule="exact"/>
        <w:ind w:firstLine="482"/>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w:t>
      </w:r>
      <w:r>
        <w:rPr>
          <w:rFonts w:hint="eastAsia" w:ascii="宋体" w:hAnsi="宋体"/>
          <w:color w:val="000000"/>
          <w:kern w:val="0"/>
          <w:sz w:val="24"/>
        </w:rPr>
        <w:t>）专业监理人员不得少于1人（不含总监）</w:t>
      </w:r>
    </w:p>
    <w:p>
      <w:pPr>
        <w:widowControl/>
        <w:shd w:val="clear" w:color="auto" w:fill="FFFFFF"/>
        <w:spacing w:line="400" w:lineRule="exact"/>
        <w:ind w:firstLine="482"/>
        <w:rPr>
          <w:rFonts w:ascii="宋体" w:hAnsi="宋体"/>
          <w:color w:val="000000"/>
          <w:kern w:val="0"/>
          <w:sz w:val="24"/>
        </w:rPr>
      </w:pPr>
      <w:r>
        <w:rPr>
          <w:rFonts w:hint="eastAsia" w:ascii="宋体" w:hAnsi="宋体"/>
          <w:color w:val="000000"/>
          <w:kern w:val="0"/>
          <w:sz w:val="24"/>
        </w:rPr>
        <w:t>市政公用工程专业监理人员1人（提供专业监理人员证书，若证书无法显示专业的，则还需要提供能够证明其专业的材料）。</w:t>
      </w:r>
    </w:p>
    <w:p>
      <w:pPr>
        <w:widowControl/>
        <w:shd w:val="clear" w:color="auto" w:fill="FFFFFF"/>
        <w:spacing w:line="400" w:lineRule="exact"/>
        <w:ind w:firstLine="482"/>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3</w:t>
      </w:r>
      <w:r>
        <w:rPr>
          <w:rFonts w:hint="eastAsia" w:ascii="宋体" w:hAnsi="宋体"/>
          <w:color w:val="000000"/>
          <w:kern w:val="0"/>
          <w:sz w:val="24"/>
        </w:rPr>
        <w:t>）试验专业人员、安全监理员、专职资料员、信息员等由专业监理人员兼任；</w:t>
      </w:r>
    </w:p>
    <w:p>
      <w:pPr>
        <w:pStyle w:val="14"/>
        <w:shd w:val="clear" w:color="auto" w:fill="FFFFFF"/>
        <w:spacing w:before="0" w:beforeAutospacing="0" w:after="0" w:afterAutospacing="0" w:line="400" w:lineRule="exact"/>
        <w:jc w:val="both"/>
        <w:rPr>
          <w:rFonts w:cs="Times New Roman"/>
          <w:color w:val="000000"/>
          <w:sz w:val="24"/>
          <w:szCs w:val="24"/>
        </w:rPr>
      </w:pPr>
      <w:r>
        <w:rPr>
          <w:rFonts w:hint="eastAsia" w:cs="Times New Roman"/>
          <w:color w:val="000000"/>
          <w:sz w:val="24"/>
          <w:szCs w:val="24"/>
        </w:rPr>
        <w:t>中标企业在开工前组建的项目管理机构，要符合住房城乡建设部及我省相关标准规定。</w:t>
      </w:r>
    </w:p>
    <w:p>
      <w:pPr>
        <w:spacing w:line="400" w:lineRule="exact"/>
        <w:rPr>
          <w:rFonts w:ascii="宋体" w:hAnsi="宋体"/>
          <w:color w:val="000000"/>
          <w:kern w:val="0"/>
          <w:sz w:val="24"/>
        </w:rPr>
      </w:pPr>
      <w:r>
        <w:rPr>
          <w:rFonts w:hint="eastAsia" w:ascii="宋体" w:hAnsi="宋体"/>
          <w:color w:val="000000"/>
          <w:kern w:val="0"/>
          <w:sz w:val="24"/>
        </w:rPr>
        <w:t>如委托有关单位对本工程进行试验、检测，需明示其单位名称和资质等级；</w:t>
      </w:r>
    </w:p>
    <w:p>
      <w:pPr>
        <w:spacing w:line="400" w:lineRule="exact"/>
        <w:rPr>
          <w:rFonts w:ascii="宋体" w:hAnsi="宋体"/>
          <w:color w:val="000000"/>
          <w:kern w:val="0"/>
          <w:sz w:val="24"/>
        </w:rPr>
      </w:pPr>
      <w:r>
        <w:rPr>
          <w:rFonts w:hint="eastAsia" w:ascii="宋体" w:hAnsi="宋体"/>
          <w:color w:val="000000"/>
          <w:kern w:val="0"/>
          <w:sz w:val="24"/>
        </w:rPr>
        <w:t>上述监理</w:t>
      </w:r>
      <w:r>
        <w:rPr>
          <w:rFonts w:hint="eastAsia" w:ascii="宋体" w:hAnsi="宋体"/>
          <w:color w:val="000000"/>
          <w:kern w:val="0"/>
          <w:sz w:val="24"/>
          <w:lang w:eastAsia="zh-CN"/>
        </w:rPr>
        <w:t>人员</w:t>
      </w:r>
      <w:r>
        <w:rPr>
          <w:rFonts w:ascii="宋体" w:hAnsi="宋体"/>
          <w:color w:val="000000"/>
          <w:kern w:val="0"/>
          <w:sz w:val="24"/>
        </w:rPr>
        <w:t>因工程和工作实际情况需要在岗时，则必须在岗。</w:t>
      </w:r>
    </w:p>
    <w:p>
      <w:pPr>
        <w:spacing w:line="400" w:lineRule="exact"/>
        <w:rPr>
          <w:rFonts w:hint="eastAsia" w:ascii="宋体" w:hAnsi="宋体"/>
          <w:color w:val="000000"/>
          <w:kern w:val="0"/>
          <w:sz w:val="24"/>
        </w:rPr>
      </w:pPr>
      <w:r>
        <w:rPr>
          <w:rFonts w:hint="eastAsia" w:ascii="宋体" w:hAnsi="宋体"/>
          <w:color w:val="000000"/>
          <w:kern w:val="0"/>
          <w:sz w:val="24"/>
        </w:rPr>
        <w:t>现场监理人员不得随意更换或减少。如实需要交换或减少，必须提前48小时向业主方报告，并派出同等条件以上的人员替换，获批准后才能更换或减少。</w:t>
      </w:r>
    </w:p>
    <w:p>
      <w:pPr>
        <w:spacing w:line="380" w:lineRule="exact"/>
        <w:ind w:right="-50" w:rightChars="-24"/>
        <w:rPr>
          <w:rFonts w:hint="eastAsia" w:ascii="宋体" w:hAnsi="宋体"/>
          <w:color w:val="000000"/>
          <w:kern w:val="0"/>
          <w:sz w:val="24"/>
        </w:rPr>
      </w:pPr>
      <w:r>
        <w:rPr>
          <w:sz w:val="24"/>
        </w:rPr>
        <w:t>④</w:t>
      </w:r>
      <w:r>
        <w:rPr>
          <w:rFonts w:hint="eastAsia" w:ascii="宋体" w:hAnsi="宋体"/>
          <w:color w:val="000000"/>
          <w:kern w:val="0"/>
          <w:sz w:val="24"/>
        </w:rPr>
        <w:t>投标申请人的法定代表人(或委托代理人)和</w:t>
      </w:r>
      <w:r>
        <w:rPr>
          <w:rFonts w:hint="eastAsia" w:ascii="宋体" w:hAnsi="宋体"/>
          <w:color w:val="000000"/>
          <w:kern w:val="0"/>
          <w:sz w:val="24"/>
          <w:lang w:eastAsia="zh-CN"/>
        </w:rPr>
        <w:t>总监</w:t>
      </w:r>
      <w:r>
        <w:rPr>
          <w:rFonts w:hint="eastAsia" w:ascii="宋体" w:hAnsi="宋体"/>
          <w:color w:val="000000"/>
          <w:kern w:val="0"/>
          <w:sz w:val="24"/>
        </w:rPr>
        <w:t>、</w:t>
      </w:r>
      <w:r>
        <w:rPr>
          <w:rFonts w:hint="eastAsia" w:ascii="宋体" w:hAnsi="宋体"/>
          <w:color w:val="000000"/>
          <w:kern w:val="0"/>
          <w:sz w:val="24"/>
          <w:lang w:eastAsia="zh-CN"/>
        </w:rPr>
        <w:t>专监</w:t>
      </w:r>
      <w:r>
        <w:rPr>
          <w:rFonts w:hint="eastAsia" w:ascii="宋体" w:hAnsi="宋体"/>
          <w:color w:val="000000"/>
          <w:kern w:val="0"/>
          <w:sz w:val="24"/>
        </w:rPr>
        <w:t>须持有社保部门出具的本单位为其缴纳</w:t>
      </w:r>
      <w:r>
        <w:rPr>
          <w:rFonts w:hint="eastAsia" w:ascii="宋体" w:hAnsi="宋体"/>
          <w:color w:val="000000"/>
          <w:kern w:val="0"/>
          <w:sz w:val="24"/>
          <w:lang w:eastAsia="zh-CN"/>
        </w:rPr>
        <w:t>的</w:t>
      </w:r>
      <w:r>
        <w:rPr>
          <w:rFonts w:hint="eastAsia" w:ascii="宋体" w:hAnsi="宋体"/>
          <w:color w:val="000000"/>
          <w:kern w:val="0"/>
          <w:sz w:val="24"/>
        </w:rPr>
        <w:t>连续3个月的</w:t>
      </w:r>
      <w:r>
        <w:rPr>
          <w:rFonts w:hint="eastAsia" w:ascii="Times New Roman" w:hAnsi="Times New Roman" w:eastAsia="宋体" w:cs="Times New Roman"/>
          <w:sz w:val="24"/>
        </w:rPr>
        <w:t>(</w:t>
      </w:r>
      <w:r>
        <w:rPr>
          <w:rFonts w:hint="eastAsia" w:ascii="Times New Roman" w:hAnsi="Times New Roman" w:eastAsia="宋体" w:cs="Times New Roman"/>
          <w:sz w:val="24"/>
          <w:lang w:eastAsia="zh-CN"/>
        </w:rPr>
        <w:t>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01</w:t>
      </w:r>
      <w:r>
        <w:rPr>
          <w:rFonts w:hint="eastAsia" w:ascii="Times New Roman" w:hAnsi="Times New Roman" w:eastAsia="宋体" w:cs="Times New Roman"/>
          <w:sz w:val="24"/>
        </w:rPr>
        <w:t>月-</w:t>
      </w:r>
      <w:r>
        <w:rPr>
          <w:rFonts w:hint="eastAsia" w:ascii="Times New Roman" w:hAnsi="Times New Roman" w:eastAsia="宋体" w:cs="Times New Roman"/>
          <w:sz w:val="24"/>
          <w:lang w:eastAsia="zh-CN"/>
        </w:rPr>
        <w:t>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03月</w:t>
      </w:r>
      <w:r>
        <w:rPr>
          <w:rFonts w:hint="eastAsia" w:ascii="Times New Roman" w:hAnsi="Times New Roman" w:eastAsia="宋体" w:cs="Times New Roman"/>
          <w:sz w:val="24"/>
        </w:rPr>
        <w:t>)</w:t>
      </w:r>
      <w:r>
        <w:rPr>
          <w:rFonts w:hint="eastAsia" w:ascii="宋体" w:hAnsi="宋体"/>
          <w:color w:val="000000"/>
          <w:kern w:val="0"/>
          <w:sz w:val="24"/>
        </w:rPr>
        <w:t>养老保险证明（或官网在线打印件）（同一人担任不同公司法定代表人的，该法定代表人参加本项目投标时须提供本人在其他公司任法定代表人的营业执照及为其缴纳养老保险证明材料），投标申请人是事业单位的，暂未缴纳养老保险的，须由其主管部门出具证明；</w:t>
      </w:r>
    </w:p>
    <w:p>
      <w:pPr>
        <w:spacing w:line="380" w:lineRule="exact"/>
        <w:ind w:right="-50" w:rightChars="-24"/>
        <w:rPr>
          <w:rFonts w:hint="eastAsia" w:ascii="宋体" w:hAnsi="宋体"/>
          <w:b/>
          <w:color w:val="000000"/>
          <w:kern w:val="0"/>
          <w:sz w:val="24"/>
          <w:lang w:eastAsia="zh-CN"/>
        </w:rPr>
      </w:pPr>
      <w:r>
        <w:rPr>
          <w:sz w:val="24"/>
        </w:rPr>
        <w:t>⑤</w:t>
      </w:r>
      <w:r>
        <w:rPr>
          <w:rFonts w:hint="eastAsia" w:ascii="宋体" w:hAnsi="宋体"/>
          <w:b w:val="0"/>
          <w:bCs/>
          <w:color w:val="000000"/>
          <w:kern w:val="0"/>
          <w:sz w:val="24"/>
        </w:rPr>
        <w:t>承诺书</w:t>
      </w:r>
      <w:r>
        <w:rPr>
          <w:rFonts w:hint="eastAsia" w:ascii="宋体" w:hAnsi="宋体"/>
          <w:b/>
          <w:color w:val="000000"/>
          <w:kern w:val="0"/>
          <w:sz w:val="24"/>
          <w:lang w:eastAsia="zh-CN"/>
        </w:rPr>
        <w:t>；</w:t>
      </w:r>
    </w:p>
    <w:p>
      <w:pPr>
        <w:spacing w:line="380" w:lineRule="exact"/>
        <w:ind w:right="-50" w:rightChars="-24"/>
        <w:rPr>
          <w:rFonts w:hint="eastAsia" w:ascii="宋体" w:hAnsi="宋体"/>
          <w:b/>
          <w:color w:val="000000"/>
          <w:kern w:val="0"/>
          <w:sz w:val="24"/>
        </w:rPr>
      </w:pPr>
      <w:r>
        <w:rPr>
          <w:sz w:val="24"/>
        </w:rPr>
        <w:t>⑥</w:t>
      </w:r>
      <w:r>
        <w:rPr>
          <w:rFonts w:hint="eastAsia"/>
          <w:sz w:val="24"/>
          <w:lang w:eastAsia="zh-CN"/>
        </w:rPr>
        <w:t>投标函</w:t>
      </w:r>
      <w:r>
        <w:rPr>
          <w:rFonts w:hint="eastAsia" w:ascii="宋体" w:hAnsi="宋体"/>
          <w:b/>
          <w:color w:val="000000"/>
          <w:kern w:val="0"/>
          <w:sz w:val="24"/>
        </w:rPr>
        <w:t>。</w:t>
      </w:r>
    </w:p>
    <w:p>
      <w:pPr>
        <w:pStyle w:val="14"/>
        <w:spacing w:line="440" w:lineRule="exact"/>
        <w:jc w:val="center"/>
        <w:rPr>
          <w:rFonts w:ascii="Times New Roman" w:hAnsi="Times New Roman" w:cs="Times New Roman"/>
          <w:b/>
          <w:color w:val="000000"/>
          <w:sz w:val="36"/>
          <w:szCs w:val="36"/>
        </w:rPr>
      </w:pPr>
    </w:p>
    <w:p>
      <w:pPr>
        <w:widowControl/>
        <w:spacing w:line="440" w:lineRule="exact"/>
        <w:ind w:firstLine="5293" w:firstLineChars="2197"/>
        <w:jc w:val="left"/>
        <w:rPr>
          <w:b/>
          <w:bCs/>
          <w:color w:val="002060"/>
          <w:sz w:val="24"/>
        </w:rPr>
      </w:pPr>
    </w:p>
    <w:p>
      <w:pPr>
        <w:widowControl/>
        <w:spacing w:line="440" w:lineRule="exact"/>
        <w:ind w:firstLine="584" w:firstLineChars="194"/>
        <w:jc w:val="center"/>
        <w:rPr>
          <w:rFonts w:hint="eastAsia"/>
          <w:b/>
          <w:color w:val="000000"/>
          <w:sz w:val="30"/>
          <w:szCs w:val="30"/>
        </w:rPr>
      </w:pPr>
    </w:p>
    <w:p>
      <w:pPr>
        <w:widowControl/>
        <w:spacing w:line="440" w:lineRule="exact"/>
        <w:ind w:firstLine="584" w:firstLineChars="194"/>
        <w:jc w:val="center"/>
        <w:rPr>
          <w:rFonts w:hint="eastAsia"/>
          <w:b/>
          <w:color w:val="000000"/>
          <w:sz w:val="30"/>
          <w:szCs w:val="30"/>
        </w:rPr>
      </w:pPr>
    </w:p>
    <w:p>
      <w:pPr>
        <w:widowControl/>
        <w:spacing w:line="440" w:lineRule="exact"/>
        <w:ind w:firstLine="584" w:firstLineChars="194"/>
        <w:jc w:val="center"/>
        <w:rPr>
          <w:rFonts w:hint="eastAsia"/>
          <w:b/>
          <w:color w:val="000000"/>
          <w:sz w:val="30"/>
          <w:szCs w:val="30"/>
        </w:rPr>
      </w:pPr>
    </w:p>
    <w:p>
      <w:pPr>
        <w:widowControl/>
        <w:spacing w:line="440" w:lineRule="exact"/>
        <w:ind w:firstLine="584" w:firstLineChars="194"/>
        <w:jc w:val="center"/>
        <w:rPr>
          <w:rFonts w:hint="eastAsia"/>
          <w:b/>
          <w:color w:val="000000"/>
          <w:sz w:val="30"/>
          <w:szCs w:val="30"/>
        </w:rPr>
      </w:pPr>
    </w:p>
    <w:p>
      <w:pPr>
        <w:widowControl/>
        <w:spacing w:line="440" w:lineRule="exact"/>
        <w:ind w:firstLine="584" w:firstLineChars="194"/>
        <w:jc w:val="center"/>
        <w:rPr>
          <w:rFonts w:hint="eastAsia"/>
          <w:b/>
          <w:color w:val="000000"/>
          <w:sz w:val="30"/>
          <w:szCs w:val="30"/>
        </w:rPr>
      </w:pPr>
    </w:p>
    <w:p>
      <w:pPr>
        <w:widowControl/>
        <w:spacing w:line="440" w:lineRule="exact"/>
        <w:ind w:firstLine="584" w:firstLineChars="194"/>
        <w:jc w:val="center"/>
        <w:rPr>
          <w:rFonts w:hint="eastAsia"/>
          <w:b/>
          <w:color w:val="000000"/>
          <w:sz w:val="30"/>
          <w:szCs w:val="30"/>
        </w:rPr>
      </w:pPr>
    </w:p>
    <w:p>
      <w:pPr>
        <w:widowControl/>
        <w:spacing w:line="440" w:lineRule="exact"/>
        <w:ind w:firstLine="584" w:firstLineChars="194"/>
        <w:jc w:val="center"/>
        <w:rPr>
          <w:rFonts w:hint="eastAsia"/>
          <w:b/>
          <w:color w:val="000000"/>
          <w:sz w:val="30"/>
          <w:szCs w:val="30"/>
        </w:rPr>
      </w:pPr>
    </w:p>
    <w:p>
      <w:pPr>
        <w:spacing w:line="360" w:lineRule="auto"/>
        <w:ind w:left="720"/>
        <w:jc w:val="center"/>
        <w:rPr>
          <w:rFonts w:ascii="宋体"/>
          <w:b/>
          <w:sz w:val="28"/>
          <w:szCs w:val="28"/>
        </w:rPr>
      </w:pPr>
      <w:r>
        <w:rPr>
          <w:rFonts w:hint="eastAsia"/>
          <w:b/>
          <w:sz w:val="28"/>
          <w:szCs w:val="28"/>
        </w:rPr>
        <w:t>法定代表人身份证明或授权委托书</w:t>
      </w:r>
    </w:p>
    <w:p>
      <w:pPr>
        <w:pStyle w:val="41"/>
        <w:spacing w:beforeLines="100" w:afterLines="100" w:line="480" w:lineRule="exact"/>
        <w:ind w:firstLine="180" w:firstLineChars="75"/>
        <w:rPr>
          <w:rFonts w:ascii="宋体"/>
          <w:b/>
          <w:color w:val="auto"/>
          <w:sz w:val="24"/>
          <w:szCs w:val="24"/>
        </w:rPr>
      </w:pPr>
      <w:r>
        <w:rPr>
          <w:rFonts w:hint="eastAsia" w:ascii="宋体"/>
          <w:color w:val="auto"/>
          <w:sz w:val="24"/>
          <w:szCs w:val="24"/>
        </w:rPr>
        <w:t>1、法定代表人身份证明</w:t>
      </w:r>
    </w:p>
    <w:p>
      <w:pPr>
        <w:spacing w:line="480" w:lineRule="exact"/>
        <w:ind w:firstLine="480" w:firstLineChars="200"/>
        <w:rPr>
          <w:rFonts w:ascii="宋体"/>
          <w:sz w:val="24"/>
        </w:rPr>
      </w:pPr>
      <w:r>
        <w:rPr>
          <w:rFonts w:hint="eastAsia" w:ascii="宋体"/>
          <w:sz w:val="24"/>
        </w:rPr>
        <w:t>投标人名称：</w:t>
      </w:r>
    </w:p>
    <w:p>
      <w:pPr>
        <w:spacing w:line="480" w:lineRule="exact"/>
        <w:ind w:firstLine="480" w:firstLineChars="200"/>
        <w:rPr>
          <w:rFonts w:ascii="宋体"/>
          <w:sz w:val="24"/>
        </w:rPr>
      </w:pPr>
      <w:r>
        <w:rPr>
          <w:rFonts w:hint="eastAsia" w:ascii="宋体"/>
          <w:sz w:val="24"/>
        </w:rPr>
        <w:t xml:space="preserve">单位性质： </w:t>
      </w:r>
    </w:p>
    <w:p>
      <w:pPr>
        <w:spacing w:line="480" w:lineRule="exact"/>
        <w:ind w:firstLine="480" w:firstLineChars="200"/>
        <w:rPr>
          <w:rFonts w:ascii="宋体"/>
          <w:sz w:val="24"/>
        </w:rPr>
      </w:pPr>
      <w:r>
        <w:rPr>
          <w:rFonts w:hint="eastAsia" w:ascii="宋体"/>
          <w:sz w:val="24"/>
        </w:rPr>
        <w:t>地    址：</w:t>
      </w:r>
    </w:p>
    <w:p>
      <w:pPr>
        <w:spacing w:line="480" w:lineRule="exact"/>
        <w:ind w:firstLine="480" w:firstLineChars="200"/>
        <w:rPr>
          <w:rFonts w:ascii="宋体"/>
          <w:sz w:val="24"/>
        </w:rPr>
      </w:pPr>
      <w:r>
        <w:rPr>
          <w:rFonts w:hint="eastAsia" w:ascii="宋体"/>
          <w:sz w:val="24"/>
        </w:rPr>
        <w:t>成立时间：年月＿日</w:t>
      </w:r>
    </w:p>
    <w:p>
      <w:pPr>
        <w:spacing w:line="480" w:lineRule="exact"/>
        <w:ind w:firstLine="480" w:firstLineChars="200"/>
        <w:rPr>
          <w:rFonts w:ascii="宋体"/>
          <w:sz w:val="24"/>
        </w:rPr>
      </w:pPr>
      <w:r>
        <w:rPr>
          <w:rFonts w:hint="eastAsia" w:ascii="宋体"/>
          <w:sz w:val="24"/>
        </w:rPr>
        <w:t>经营期限：</w:t>
      </w:r>
    </w:p>
    <w:p>
      <w:pPr>
        <w:spacing w:line="480" w:lineRule="exact"/>
        <w:ind w:firstLine="1440" w:firstLineChars="200"/>
        <w:rPr>
          <w:rFonts w:ascii="宋体"/>
          <w:sz w:val="24"/>
        </w:rPr>
      </w:pPr>
      <w:r>
        <w:rPr>
          <w:rFonts w:hint="eastAsia" w:ascii="宋体"/>
          <w:spacing w:val="240"/>
          <w:sz w:val="24"/>
        </w:rPr>
        <w:t>姓</w:t>
      </w:r>
      <w:r>
        <w:rPr>
          <w:rFonts w:hint="eastAsia" w:ascii="宋体"/>
          <w:sz w:val="24"/>
        </w:rPr>
        <w:t>名：性别：年龄：＿职务：_</w:t>
      </w:r>
    </w:p>
    <w:p>
      <w:pPr>
        <w:spacing w:line="480" w:lineRule="exact"/>
        <w:ind w:firstLine="480" w:firstLineChars="200"/>
        <w:rPr>
          <w:rFonts w:ascii="宋体"/>
          <w:sz w:val="24"/>
        </w:rPr>
      </w:pPr>
      <w:r>
        <w:rPr>
          <w:rFonts w:hint="eastAsia" w:ascii="宋体"/>
          <w:sz w:val="24"/>
        </w:rPr>
        <w:t>系（投标人名称）的法定代表人。</w:t>
      </w:r>
    </w:p>
    <w:p>
      <w:pPr>
        <w:spacing w:line="480" w:lineRule="exact"/>
        <w:ind w:firstLine="960" w:firstLineChars="400"/>
        <w:rPr>
          <w:rFonts w:ascii="宋体"/>
          <w:sz w:val="24"/>
        </w:rPr>
      </w:pPr>
      <w:r>
        <w:rPr>
          <w:rFonts w:hint="eastAsia" w:ascii="宋体"/>
          <w:sz w:val="24"/>
        </w:rPr>
        <w:t>特此证明。</w:t>
      </w:r>
    </w:p>
    <w:p>
      <w:pPr>
        <w:spacing w:line="360" w:lineRule="auto"/>
        <w:ind w:firstLine="3480" w:firstLineChars="1450"/>
        <w:rPr>
          <w:rFonts w:ascii="宋体"/>
          <w:sz w:val="24"/>
        </w:rPr>
      </w:pPr>
      <w:r>
        <w:rPr>
          <w:rFonts w:hint="eastAsia" w:ascii="宋体"/>
          <w:sz w:val="24"/>
        </w:rPr>
        <w:t>投标人：</w:t>
      </w:r>
      <w:r>
        <w:rPr>
          <w:rFonts w:hint="eastAsia" w:ascii="宋体"/>
          <w:sz w:val="28"/>
          <w:szCs w:val="28"/>
        </w:rPr>
        <w:t>（签章）</w:t>
      </w:r>
    </w:p>
    <w:p>
      <w:pPr>
        <w:spacing w:line="360" w:lineRule="auto"/>
      </w:pPr>
      <w:r>
        <w:rPr>
          <w:rFonts w:hint="eastAsia" w:ascii="宋体"/>
          <w:sz w:val="24"/>
        </w:rPr>
        <w:t xml:space="preserve">                                        年    月     日</w:t>
      </w:r>
    </w:p>
    <w:p>
      <w:pPr>
        <w:spacing w:beforeLines="100" w:afterLines="100" w:line="480" w:lineRule="exact"/>
        <w:ind w:firstLine="3654" w:firstLineChars="1305"/>
        <w:rPr>
          <w:rFonts w:ascii="宋体"/>
          <w:sz w:val="28"/>
          <w:szCs w:val="28"/>
        </w:rPr>
      </w:pPr>
      <w:r>
        <w:rPr>
          <w:rFonts w:hint="eastAsia" w:ascii="宋体"/>
          <w:sz w:val="28"/>
          <w:szCs w:val="28"/>
        </w:rPr>
        <w:t>2、授权委托书</w:t>
      </w:r>
    </w:p>
    <w:p>
      <w:pPr>
        <w:spacing w:line="480" w:lineRule="exact"/>
        <w:ind w:firstLine="480" w:firstLineChars="200"/>
        <w:rPr>
          <w:rFonts w:ascii="宋体"/>
          <w:sz w:val="24"/>
        </w:rPr>
      </w:pPr>
      <w:r>
        <w:rPr>
          <w:rFonts w:hint="eastAsia" w:ascii="宋体"/>
          <w:sz w:val="24"/>
        </w:rPr>
        <w:t>本人 （姓名）系（投标人）的法定代表人，现委托（姓名）为我方代理人。代理人根据授权，以我方名义签署、澄清、说明、补正、递交、撤回、修改 “ ”(项目名称）交易文件，全权处理与该项目投标、评审答疑、签订合同以及与合同执行有关的一切事务，其法律后果由我方承担。</w:t>
      </w:r>
    </w:p>
    <w:p>
      <w:pPr>
        <w:spacing w:line="480" w:lineRule="exact"/>
        <w:ind w:firstLine="480" w:firstLineChars="200"/>
        <w:rPr>
          <w:rFonts w:ascii="宋体"/>
          <w:sz w:val="24"/>
        </w:rPr>
      </w:pPr>
      <w:r>
        <w:rPr>
          <w:rFonts w:hint="eastAsia" w:ascii="宋体"/>
          <w:sz w:val="24"/>
        </w:rPr>
        <w:t xml:space="preserve">委托期限：                                </w:t>
      </w:r>
    </w:p>
    <w:p>
      <w:pPr>
        <w:spacing w:line="480" w:lineRule="exact"/>
        <w:ind w:firstLine="480" w:firstLineChars="200"/>
        <w:rPr>
          <w:rFonts w:ascii="宋体"/>
          <w:sz w:val="24"/>
        </w:rPr>
      </w:pPr>
      <w:r>
        <w:rPr>
          <w:rFonts w:hint="eastAsia" w:ascii="宋体"/>
          <w:sz w:val="24"/>
        </w:rPr>
        <w:t>代理人无转委托权。</w:t>
      </w:r>
    </w:p>
    <w:p>
      <w:pPr>
        <w:spacing w:line="480" w:lineRule="exact"/>
        <w:ind w:firstLine="480" w:firstLineChars="200"/>
        <w:rPr>
          <w:rFonts w:ascii="宋体"/>
          <w:sz w:val="24"/>
        </w:rPr>
      </w:pPr>
      <w:r>
        <w:rPr>
          <w:rFonts w:hint="eastAsia" w:ascii="宋体"/>
          <w:sz w:val="24"/>
        </w:rPr>
        <w:t>附：委托代理人身份证明</w:t>
      </w:r>
    </w:p>
    <w:p>
      <w:pPr>
        <w:spacing w:line="480" w:lineRule="exact"/>
        <w:rPr>
          <w:rFonts w:ascii="宋体"/>
          <w:sz w:val="24"/>
        </w:rPr>
      </w:pPr>
      <w:r>
        <w:rPr>
          <w:rFonts w:hint="eastAsia" w:ascii="宋体"/>
          <w:sz w:val="24"/>
        </w:rPr>
        <w:t xml:space="preserve">                                     投标人：              </w:t>
      </w:r>
      <w:r>
        <w:rPr>
          <w:rFonts w:hint="eastAsia" w:ascii="宋体"/>
          <w:sz w:val="28"/>
          <w:szCs w:val="28"/>
        </w:rPr>
        <w:t>（签章）</w:t>
      </w:r>
    </w:p>
    <w:p>
      <w:pPr>
        <w:spacing w:line="480" w:lineRule="exact"/>
        <w:ind w:firstLine="2280" w:firstLineChars="950"/>
        <w:rPr>
          <w:rFonts w:ascii="宋体"/>
          <w:sz w:val="24"/>
        </w:rPr>
      </w:pPr>
      <w:r>
        <w:rPr>
          <w:rFonts w:hint="eastAsia" w:ascii="宋体"/>
          <w:sz w:val="24"/>
        </w:rPr>
        <w:t xml:space="preserve">法定代表人（身份证号码）：             </w:t>
      </w:r>
      <w:r>
        <w:rPr>
          <w:rFonts w:hint="eastAsia" w:ascii="宋体"/>
          <w:sz w:val="28"/>
          <w:szCs w:val="28"/>
        </w:rPr>
        <w:t>（签章）</w:t>
      </w:r>
    </w:p>
    <w:p>
      <w:pPr>
        <w:spacing w:line="440" w:lineRule="exact"/>
        <w:rPr>
          <w:rFonts w:eastAsia="黑体"/>
          <w:sz w:val="20"/>
          <w:szCs w:val="20"/>
        </w:rPr>
      </w:pPr>
      <w:r>
        <w:rPr>
          <w:rFonts w:hint="eastAsia" w:ascii="宋体"/>
          <w:sz w:val="24"/>
        </w:rPr>
        <w:t xml:space="preserve">              年    月    日</w:t>
      </w:r>
    </w:p>
    <w:p>
      <w:pPr>
        <w:spacing w:line="440" w:lineRule="exact"/>
        <w:rPr>
          <w:rFonts w:eastAsia="黑体"/>
          <w:sz w:val="20"/>
          <w:szCs w:val="20"/>
        </w:rPr>
      </w:pPr>
    </w:p>
    <w:p>
      <w:pPr>
        <w:jc w:val="center"/>
        <w:rPr>
          <w:rFonts w:cs="Arial"/>
          <w:b/>
          <w:bCs/>
          <w:sz w:val="30"/>
          <w:szCs w:val="30"/>
        </w:rPr>
      </w:pPr>
    </w:p>
    <w:p>
      <w:pPr>
        <w:widowControl/>
        <w:spacing w:line="440" w:lineRule="exact"/>
        <w:ind w:firstLine="584" w:firstLineChars="194"/>
        <w:jc w:val="center"/>
        <w:rPr>
          <w:rFonts w:hint="eastAsia"/>
          <w:b/>
          <w:color w:val="000000"/>
          <w:sz w:val="30"/>
          <w:szCs w:val="30"/>
        </w:rPr>
      </w:pPr>
    </w:p>
    <w:p>
      <w:pPr>
        <w:widowControl/>
        <w:spacing w:line="440" w:lineRule="exact"/>
        <w:ind w:firstLine="584" w:firstLineChars="194"/>
        <w:jc w:val="center"/>
        <w:rPr>
          <w:rFonts w:hint="eastAsia"/>
          <w:b/>
          <w:color w:val="000000"/>
          <w:sz w:val="30"/>
          <w:szCs w:val="30"/>
        </w:rPr>
      </w:pPr>
    </w:p>
    <w:p>
      <w:pPr>
        <w:widowControl/>
        <w:spacing w:line="440" w:lineRule="exact"/>
        <w:ind w:firstLine="584" w:firstLineChars="194"/>
        <w:jc w:val="center"/>
        <w:rPr>
          <w:b/>
          <w:bCs/>
          <w:color w:val="002060"/>
          <w:szCs w:val="21"/>
        </w:rPr>
      </w:pPr>
      <w:r>
        <w:rPr>
          <w:rFonts w:hint="eastAsia"/>
          <w:b/>
          <w:color w:val="000000"/>
          <w:sz w:val="30"/>
          <w:szCs w:val="30"/>
        </w:rPr>
        <w:t>承  诺  书</w:t>
      </w:r>
    </w:p>
    <w:p>
      <w:pPr>
        <w:spacing w:beforeLines="150" w:line="360" w:lineRule="exact"/>
        <w:rPr>
          <w:color w:val="000000"/>
          <w:sz w:val="24"/>
        </w:rPr>
      </w:pPr>
      <w:r>
        <w:rPr>
          <w:rFonts w:hint="eastAsia"/>
          <w:color w:val="000000"/>
          <w:sz w:val="24"/>
        </w:rPr>
        <w:t>（招标人名称）：</w:t>
      </w:r>
    </w:p>
    <w:p>
      <w:pPr>
        <w:spacing w:line="600" w:lineRule="exact"/>
        <w:ind w:firstLine="480" w:firstLineChars="200"/>
        <w:outlineLvl w:val="0"/>
        <w:rPr>
          <w:color w:val="000000"/>
          <w:sz w:val="24"/>
        </w:rPr>
      </w:pPr>
      <w:r>
        <w:rPr>
          <w:rFonts w:hint="eastAsia"/>
          <w:color w:val="000000"/>
          <w:sz w:val="24"/>
        </w:rPr>
        <w:t>我公司现承诺在施工阶段监理工程中拟派人员均按招标文件要求到岗。若未按招标文件要求到岗，则按相关规定处罚。</w:t>
      </w:r>
    </w:p>
    <w:p>
      <w:pPr>
        <w:spacing w:beforeLines="100" w:line="360" w:lineRule="exact"/>
        <w:ind w:firstLine="609" w:firstLineChars="254"/>
        <w:rPr>
          <w:color w:val="000000"/>
          <w:sz w:val="24"/>
        </w:rPr>
      </w:pPr>
    </w:p>
    <w:p>
      <w:pPr>
        <w:spacing w:beforeLines="100" w:line="360" w:lineRule="exact"/>
        <w:ind w:firstLine="609" w:firstLineChars="254"/>
        <w:rPr>
          <w:color w:val="000000"/>
          <w:sz w:val="24"/>
        </w:rPr>
      </w:pPr>
      <w:r>
        <w:rPr>
          <w:rFonts w:hint="eastAsia"/>
          <w:color w:val="000000"/>
          <w:sz w:val="24"/>
        </w:rPr>
        <w:t>特此承诺。</w:t>
      </w:r>
    </w:p>
    <w:p>
      <w:pPr>
        <w:spacing w:line="360" w:lineRule="exact"/>
        <w:ind w:firstLine="570"/>
        <w:rPr>
          <w:color w:val="000000"/>
          <w:sz w:val="24"/>
        </w:rPr>
      </w:pPr>
    </w:p>
    <w:p>
      <w:pPr>
        <w:spacing w:line="360" w:lineRule="exact"/>
        <w:ind w:firstLine="4426" w:firstLineChars="1837"/>
        <w:rPr>
          <w:b/>
          <w:bCs/>
          <w:color w:val="002060"/>
          <w:sz w:val="24"/>
        </w:rPr>
      </w:pPr>
      <w:r>
        <w:rPr>
          <w:rFonts w:hint="eastAsia"/>
          <w:b/>
          <w:bCs/>
          <w:color w:val="002060"/>
          <w:sz w:val="24"/>
        </w:rPr>
        <w:t>投标人（公章）：</w:t>
      </w:r>
    </w:p>
    <w:p>
      <w:pPr>
        <w:spacing w:line="360" w:lineRule="exact"/>
        <w:ind w:firstLine="570"/>
        <w:rPr>
          <w:color w:val="000000"/>
          <w:sz w:val="24"/>
        </w:rPr>
      </w:pPr>
    </w:p>
    <w:p>
      <w:pPr>
        <w:spacing w:line="360" w:lineRule="exact"/>
        <w:ind w:firstLine="360" w:firstLineChars="150"/>
        <w:rPr>
          <w:rFonts w:ascii="宋体" w:hAnsi="宋体"/>
          <w:bCs/>
          <w:color w:val="000000"/>
          <w:sz w:val="24"/>
        </w:rPr>
      </w:pPr>
      <w:r>
        <w:rPr>
          <w:rFonts w:hint="eastAsia"/>
          <w:color w:val="000000"/>
          <w:sz w:val="24"/>
        </w:rPr>
        <w:t xml:space="preserve">                                   日期：      年     月     日</w:t>
      </w:r>
    </w:p>
    <w:p>
      <w:pPr>
        <w:widowControl/>
        <w:spacing w:line="440" w:lineRule="exact"/>
        <w:ind w:firstLine="857" w:firstLineChars="194"/>
        <w:jc w:val="left"/>
        <w:rPr>
          <w:rFonts w:ascii="宋体"/>
          <w:b/>
          <w:color w:val="002060"/>
          <w:kern w:val="0"/>
          <w:sz w:val="44"/>
          <w:szCs w:val="44"/>
        </w:rPr>
      </w:pPr>
    </w:p>
    <w:p>
      <w:pPr>
        <w:widowControl/>
        <w:spacing w:line="440" w:lineRule="exact"/>
        <w:ind w:firstLine="857" w:firstLineChars="194"/>
        <w:jc w:val="left"/>
        <w:rPr>
          <w:rFonts w:ascii="宋体"/>
          <w:b/>
          <w:color w:val="002060"/>
          <w:kern w:val="0"/>
          <w:sz w:val="44"/>
          <w:szCs w:val="44"/>
        </w:rPr>
      </w:pPr>
    </w:p>
    <w:p>
      <w:pPr>
        <w:widowControl/>
        <w:spacing w:line="440" w:lineRule="exact"/>
        <w:ind w:firstLine="857" w:firstLineChars="194"/>
        <w:jc w:val="left"/>
        <w:rPr>
          <w:rFonts w:ascii="宋体"/>
          <w:b/>
          <w:color w:val="002060"/>
          <w:kern w:val="0"/>
          <w:sz w:val="44"/>
          <w:szCs w:val="44"/>
        </w:rPr>
      </w:pPr>
    </w:p>
    <w:p>
      <w:pPr>
        <w:widowControl/>
        <w:spacing w:line="440" w:lineRule="exact"/>
        <w:ind w:firstLine="857" w:firstLineChars="194"/>
        <w:jc w:val="left"/>
        <w:rPr>
          <w:rFonts w:ascii="宋体"/>
          <w:b/>
          <w:color w:val="002060"/>
          <w:kern w:val="0"/>
          <w:sz w:val="44"/>
          <w:szCs w:val="44"/>
        </w:rPr>
      </w:pPr>
    </w:p>
    <w:p>
      <w:pPr>
        <w:widowControl/>
        <w:spacing w:line="440" w:lineRule="exact"/>
        <w:ind w:firstLine="857" w:firstLineChars="194"/>
        <w:jc w:val="left"/>
        <w:rPr>
          <w:rFonts w:ascii="宋体"/>
          <w:b/>
          <w:color w:val="002060"/>
          <w:kern w:val="0"/>
          <w:sz w:val="44"/>
          <w:szCs w:val="44"/>
        </w:rPr>
      </w:pPr>
    </w:p>
    <w:p>
      <w:pPr>
        <w:widowControl/>
        <w:spacing w:line="440" w:lineRule="exact"/>
        <w:jc w:val="left"/>
        <w:rPr>
          <w:rFonts w:ascii="宋体"/>
          <w:b/>
          <w:color w:val="002060"/>
          <w:kern w:val="0"/>
          <w:sz w:val="44"/>
          <w:szCs w:val="44"/>
        </w:rPr>
      </w:pPr>
    </w:p>
    <w:p>
      <w:pPr>
        <w:widowControl/>
        <w:spacing w:line="440" w:lineRule="exact"/>
        <w:jc w:val="left"/>
        <w:rPr>
          <w:rFonts w:ascii="宋体"/>
          <w:b/>
          <w:color w:val="002060"/>
          <w:kern w:val="0"/>
          <w:sz w:val="44"/>
          <w:szCs w:val="44"/>
        </w:rPr>
      </w:pPr>
    </w:p>
    <w:p>
      <w:pPr>
        <w:widowControl/>
        <w:spacing w:line="440" w:lineRule="exact"/>
        <w:jc w:val="left"/>
        <w:rPr>
          <w:rFonts w:ascii="宋体"/>
          <w:b/>
          <w:color w:val="002060"/>
          <w:kern w:val="0"/>
          <w:sz w:val="44"/>
          <w:szCs w:val="44"/>
        </w:rPr>
      </w:pPr>
    </w:p>
    <w:p>
      <w:pPr>
        <w:widowControl/>
        <w:spacing w:line="440" w:lineRule="exact"/>
        <w:jc w:val="left"/>
        <w:rPr>
          <w:rFonts w:ascii="宋体"/>
          <w:b/>
          <w:color w:val="002060"/>
          <w:kern w:val="0"/>
          <w:sz w:val="44"/>
          <w:szCs w:val="44"/>
        </w:rPr>
      </w:pPr>
    </w:p>
    <w:p>
      <w:pPr>
        <w:ind w:firstLine="3855" w:firstLineChars="1200"/>
        <w:rPr>
          <w:rFonts w:hint="eastAsia" w:ascii="宋体" w:hAnsi="宋体"/>
          <w:b/>
          <w:bCs/>
          <w:color w:val="000000"/>
          <w:sz w:val="32"/>
          <w:szCs w:val="32"/>
        </w:rPr>
      </w:pPr>
    </w:p>
    <w:p>
      <w:pPr>
        <w:ind w:firstLine="3855" w:firstLineChars="1200"/>
        <w:rPr>
          <w:rFonts w:hint="eastAsia" w:ascii="宋体" w:hAnsi="宋体"/>
          <w:b/>
          <w:bCs/>
          <w:color w:val="000000"/>
          <w:sz w:val="32"/>
          <w:szCs w:val="32"/>
        </w:rPr>
      </w:pPr>
    </w:p>
    <w:p>
      <w:pPr>
        <w:ind w:firstLine="3855" w:firstLineChars="1200"/>
        <w:rPr>
          <w:rFonts w:hint="eastAsia" w:ascii="宋体" w:hAnsi="宋体"/>
          <w:b/>
          <w:bCs/>
          <w:color w:val="000000"/>
          <w:sz w:val="32"/>
          <w:szCs w:val="32"/>
        </w:rPr>
      </w:pPr>
    </w:p>
    <w:p>
      <w:pPr>
        <w:ind w:firstLine="3855" w:firstLineChars="1200"/>
        <w:rPr>
          <w:rFonts w:hint="eastAsia" w:ascii="宋体" w:hAnsi="宋体"/>
          <w:b/>
          <w:bCs/>
          <w:color w:val="000000"/>
          <w:sz w:val="32"/>
          <w:szCs w:val="32"/>
        </w:rPr>
      </w:pPr>
    </w:p>
    <w:p>
      <w:pPr>
        <w:ind w:firstLine="3855" w:firstLineChars="1200"/>
        <w:rPr>
          <w:rFonts w:hint="eastAsia" w:ascii="宋体" w:hAnsi="宋体"/>
          <w:b/>
          <w:bCs/>
          <w:color w:val="000000"/>
          <w:sz w:val="32"/>
          <w:szCs w:val="32"/>
        </w:rPr>
      </w:pPr>
    </w:p>
    <w:p>
      <w:pPr>
        <w:ind w:firstLine="3855" w:firstLineChars="1200"/>
        <w:rPr>
          <w:rFonts w:hint="eastAsia" w:ascii="宋体" w:hAnsi="宋体"/>
          <w:b/>
          <w:bCs/>
          <w:color w:val="000000"/>
          <w:sz w:val="32"/>
          <w:szCs w:val="32"/>
        </w:rPr>
      </w:pPr>
    </w:p>
    <w:p>
      <w:pPr>
        <w:ind w:firstLine="3855" w:firstLineChars="1200"/>
        <w:rPr>
          <w:rFonts w:hint="eastAsia" w:ascii="宋体" w:hAnsi="宋体"/>
          <w:b/>
          <w:bCs/>
          <w:color w:val="000000"/>
          <w:sz w:val="32"/>
          <w:szCs w:val="32"/>
        </w:rPr>
      </w:pPr>
    </w:p>
    <w:p>
      <w:pPr>
        <w:ind w:firstLine="3855" w:firstLineChars="1200"/>
        <w:rPr>
          <w:rFonts w:hint="eastAsia" w:ascii="宋体" w:hAnsi="宋体"/>
          <w:b/>
          <w:bCs/>
          <w:color w:val="000000"/>
          <w:sz w:val="32"/>
          <w:szCs w:val="32"/>
        </w:rPr>
      </w:pPr>
    </w:p>
    <w:p>
      <w:pPr>
        <w:rPr>
          <w:color w:val="000000"/>
          <w:sz w:val="28"/>
          <w:szCs w:val="28"/>
        </w:rPr>
      </w:pPr>
    </w:p>
    <w:p>
      <w:pPr>
        <w:rPr>
          <w:color w:val="000000"/>
          <w:sz w:val="28"/>
          <w:szCs w:val="28"/>
        </w:rPr>
      </w:pPr>
    </w:p>
    <w:p>
      <w:pPr>
        <w:widowControl/>
        <w:spacing w:line="440" w:lineRule="exact"/>
        <w:jc w:val="center"/>
        <w:rPr>
          <w:rFonts w:hint="eastAsia"/>
          <w:color w:val="000000"/>
          <w:sz w:val="30"/>
          <w:szCs w:val="30"/>
        </w:rPr>
      </w:pPr>
    </w:p>
    <w:p>
      <w:pPr>
        <w:widowControl/>
        <w:spacing w:line="440" w:lineRule="exact"/>
        <w:jc w:val="center"/>
        <w:rPr>
          <w:color w:val="000000"/>
          <w:sz w:val="30"/>
          <w:szCs w:val="30"/>
        </w:rPr>
      </w:pPr>
      <w:r>
        <w:rPr>
          <w:rFonts w:hint="eastAsia"/>
          <w:color w:val="000000"/>
          <w:sz w:val="30"/>
          <w:szCs w:val="30"/>
          <w:lang w:eastAsia="zh-CN"/>
        </w:rPr>
        <w:t>投</w:t>
      </w:r>
      <w:r>
        <w:rPr>
          <w:rFonts w:hint="eastAsia"/>
          <w:color w:val="000000"/>
          <w:sz w:val="30"/>
          <w:szCs w:val="30"/>
          <w:lang w:val="en-US" w:eastAsia="zh-CN"/>
        </w:rPr>
        <w:t xml:space="preserve"> </w:t>
      </w:r>
      <w:r>
        <w:rPr>
          <w:rFonts w:hint="eastAsia"/>
          <w:color w:val="000000"/>
          <w:sz w:val="30"/>
          <w:szCs w:val="30"/>
          <w:lang w:eastAsia="zh-CN"/>
        </w:rPr>
        <w:t>标</w:t>
      </w:r>
      <w:r>
        <w:rPr>
          <w:rFonts w:hint="eastAsia"/>
          <w:color w:val="000000"/>
          <w:sz w:val="30"/>
          <w:szCs w:val="30"/>
          <w:lang w:val="en-US" w:eastAsia="zh-CN"/>
        </w:rPr>
        <w:t xml:space="preserve"> </w:t>
      </w:r>
      <w:r>
        <w:rPr>
          <w:rFonts w:hint="eastAsia"/>
          <w:color w:val="000000"/>
          <w:sz w:val="30"/>
          <w:szCs w:val="30"/>
        </w:rPr>
        <w:t>函</w:t>
      </w:r>
    </w:p>
    <w:p>
      <w:pPr>
        <w:spacing w:line="440" w:lineRule="exact"/>
        <w:rPr>
          <w:color w:val="000000"/>
          <w:sz w:val="24"/>
          <w:u w:val="single"/>
        </w:rPr>
      </w:pPr>
      <w:r>
        <w:rPr>
          <w:rFonts w:hint="eastAsia"/>
          <w:color w:val="000000"/>
          <w:sz w:val="24"/>
        </w:rPr>
        <w:t xml:space="preserve">（招标人名称）：  </w:t>
      </w:r>
    </w:p>
    <w:p>
      <w:pPr>
        <w:numPr>
          <w:ilvl w:val="0"/>
          <w:numId w:val="1"/>
        </w:numPr>
        <w:spacing w:line="440" w:lineRule="exact"/>
        <w:ind w:firstLine="480" w:firstLineChars="200"/>
        <w:rPr>
          <w:rFonts w:hint="eastAsia" w:ascii="宋体" w:hAnsi="宋体"/>
          <w:color w:val="000000"/>
          <w:sz w:val="24"/>
        </w:rPr>
      </w:pPr>
      <w:r>
        <w:rPr>
          <w:rFonts w:hint="eastAsia"/>
          <w:color w:val="000000"/>
          <w:sz w:val="24"/>
        </w:rPr>
        <w:t>我方已仔细研究了</w:t>
      </w:r>
      <w:r>
        <w:rPr>
          <w:sz w:val="24"/>
          <w:u w:val="single"/>
        </w:rPr>
        <w:t xml:space="preserve">                          </w:t>
      </w:r>
      <w:r>
        <w:rPr>
          <w:rFonts w:hint="eastAsia" w:ascii="宋体" w:hAnsi="宋体"/>
          <w:color w:val="000000"/>
          <w:sz w:val="24"/>
        </w:rPr>
        <w:t>（项目名称）</w:t>
      </w:r>
      <w:r>
        <w:rPr>
          <w:rFonts w:hint="eastAsia"/>
          <w:color w:val="000000"/>
          <w:sz w:val="24"/>
        </w:rPr>
        <w:t>招标文件的全部内容，愿意以人民币（大写）</w:t>
      </w:r>
      <w:r>
        <w:rPr>
          <w:rFonts w:hint="eastAsia" w:ascii="宋体" w:hAnsi="宋体"/>
          <w:color w:val="000000"/>
          <w:sz w:val="24"/>
          <w:u w:val="single"/>
        </w:rPr>
        <w:t xml:space="preserve">           元</w:t>
      </w:r>
      <w:r>
        <w:rPr>
          <w:rFonts w:hint="eastAsia" w:ascii="宋体" w:hAnsi="宋体"/>
          <w:color w:val="000000"/>
          <w:sz w:val="24"/>
        </w:rPr>
        <w:t>（</w:t>
      </w:r>
      <w:r>
        <w:rPr>
          <w:rFonts w:hint="eastAsia"/>
          <w:color w:val="000000"/>
          <w:sz w:val="24"/>
        </w:rPr>
        <w:t>¥</w:t>
      </w:r>
      <w:r>
        <w:rPr>
          <w:rFonts w:hint="eastAsia" w:ascii="宋体" w:hAnsi="宋体"/>
          <w:color w:val="000000"/>
          <w:sz w:val="24"/>
          <w:u w:val="single"/>
        </w:rPr>
        <w:t xml:space="preserve">       元</w:t>
      </w:r>
      <w:r>
        <w:rPr>
          <w:rFonts w:hint="eastAsia" w:ascii="宋体" w:hAnsi="宋体"/>
          <w:color w:val="000000"/>
          <w:sz w:val="24"/>
        </w:rPr>
        <w:t>）的投标报价，工期</w:t>
      </w:r>
      <w:r>
        <w:rPr>
          <w:rFonts w:hint="eastAsia" w:ascii="宋体" w:hAnsi="宋体"/>
          <w:color w:val="000000"/>
          <w:sz w:val="24"/>
          <w:u w:val="single"/>
        </w:rPr>
        <w:t>同实际施工工期</w:t>
      </w:r>
      <w:r>
        <w:rPr>
          <w:rFonts w:hint="eastAsia"/>
          <w:color w:val="000000"/>
          <w:sz w:val="24"/>
        </w:rPr>
        <w:t>，</w:t>
      </w:r>
      <w:r>
        <w:rPr>
          <w:sz w:val="24"/>
        </w:rPr>
        <w:t>承包上述工程的</w:t>
      </w:r>
      <w:r>
        <w:rPr>
          <w:rFonts w:hint="eastAsia"/>
          <w:sz w:val="24"/>
        </w:rPr>
        <w:t>施工监理工作</w:t>
      </w:r>
      <w:r>
        <w:rPr>
          <w:rFonts w:hint="eastAsia" w:ascii="宋体" w:hAnsi="宋体"/>
          <w:color w:val="000000"/>
          <w:sz w:val="24"/>
        </w:rPr>
        <w:t>。</w:t>
      </w:r>
    </w:p>
    <w:p>
      <w:pPr>
        <w:spacing w:line="440" w:lineRule="exact"/>
        <w:ind w:firstLine="480" w:firstLineChars="200"/>
        <w:rPr>
          <w:color w:val="000000"/>
          <w:sz w:val="24"/>
        </w:rPr>
      </w:pPr>
      <w:r>
        <w:rPr>
          <w:rFonts w:hint="eastAsia"/>
          <w:sz w:val="24"/>
          <w:lang w:val="en-US" w:eastAsia="zh-CN"/>
        </w:rPr>
        <w:t>2</w:t>
      </w:r>
      <w:r>
        <w:rPr>
          <w:sz w:val="24"/>
        </w:rPr>
        <w:t>、一旦我方中标，我方将派出</w:t>
      </w:r>
      <w:r>
        <w:rPr>
          <w:sz w:val="24"/>
          <w:u w:val="single"/>
        </w:rPr>
        <w:t xml:space="preserve">           </w:t>
      </w:r>
      <w:r>
        <w:rPr>
          <w:rFonts w:hint="eastAsia"/>
          <w:sz w:val="24"/>
        </w:rPr>
        <w:t>总监理工程师</w:t>
      </w:r>
      <w:r>
        <w:rPr>
          <w:sz w:val="24"/>
        </w:rPr>
        <w:t>为本工程负责人，</w:t>
      </w:r>
    </w:p>
    <w:p>
      <w:pPr>
        <w:spacing w:line="440" w:lineRule="exact"/>
        <w:ind w:firstLine="480" w:firstLineChars="200"/>
        <w:rPr>
          <w:color w:val="000000"/>
          <w:sz w:val="24"/>
        </w:rPr>
      </w:pPr>
      <w:r>
        <w:rPr>
          <w:rFonts w:hint="eastAsia"/>
          <w:color w:val="000000"/>
          <w:sz w:val="24"/>
        </w:rPr>
        <w:t>（1）我方承诺在收到中标通知书后，在中标通知书规定的期限内与你方签订合同。</w:t>
      </w:r>
    </w:p>
    <w:p>
      <w:pPr>
        <w:spacing w:line="440" w:lineRule="exact"/>
        <w:ind w:firstLine="480" w:firstLineChars="200"/>
        <w:rPr>
          <w:color w:val="000000"/>
          <w:sz w:val="24"/>
        </w:rPr>
      </w:pPr>
      <w:r>
        <w:rPr>
          <w:rFonts w:hint="eastAsia"/>
          <w:color w:val="000000"/>
          <w:sz w:val="24"/>
        </w:rPr>
        <w:t xml:space="preserve">（2）我方拟派为本工程总监，在工程竣工前不予变更。 </w:t>
      </w:r>
    </w:p>
    <w:p>
      <w:pPr>
        <w:spacing w:line="440" w:lineRule="exact"/>
        <w:ind w:firstLine="480" w:firstLineChars="200"/>
        <w:rPr>
          <w:color w:val="000000"/>
          <w:sz w:val="24"/>
        </w:rPr>
      </w:pPr>
      <w:r>
        <w:rPr>
          <w:rFonts w:hint="eastAsia"/>
          <w:color w:val="000000"/>
          <w:sz w:val="24"/>
        </w:rPr>
        <w:t>（3）我方承诺在合同约定的期限内完成并移交全部合同工程。</w:t>
      </w:r>
    </w:p>
    <w:p>
      <w:pPr>
        <w:spacing w:line="440" w:lineRule="exact"/>
        <w:ind w:firstLine="480" w:firstLineChars="200"/>
        <w:rPr>
          <w:color w:val="000000"/>
          <w:sz w:val="24"/>
        </w:rPr>
      </w:pPr>
      <w:r>
        <w:rPr>
          <w:rFonts w:hint="eastAsia"/>
          <w:color w:val="000000"/>
          <w:sz w:val="24"/>
          <w:lang w:val="en-US" w:eastAsia="zh-CN"/>
        </w:rPr>
        <w:t>3</w:t>
      </w:r>
      <w:r>
        <w:rPr>
          <w:rFonts w:hint="eastAsia"/>
          <w:color w:val="000000"/>
          <w:sz w:val="24"/>
        </w:rPr>
        <w:t>. 我方在此声明，所递交的投标文件及有关资料内容完整、真实和准确。</w:t>
      </w:r>
    </w:p>
    <w:p>
      <w:pPr>
        <w:spacing w:line="440" w:lineRule="exact"/>
        <w:ind w:firstLine="480" w:firstLineChars="200"/>
        <w:rPr>
          <w:rFonts w:ascii="宋体" w:hAnsi="宋体"/>
          <w:color w:val="000000"/>
          <w:sz w:val="24"/>
          <w:u w:val="single"/>
        </w:rPr>
      </w:pPr>
      <w:r>
        <w:rPr>
          <w:rFonts w:hint="eastAsia"/>
          <w:color w:val="000000"/>
          <w:sz w:val="24"/>
          <w:lang w:val="en-US" w:eastAsia="zh-CN"/>
        </w:rPr>
        <w:t>4</w:t>
      </w:r>
      <w:r>
        <w:rPr>
          <w:rFonts w:hint="eastAsia"/>
          <w:color w:val="000000"/>
          <w:sz w:val="24"/>
        </w:rPr>
        <w:t>.（其他补充说明）。</w:t>
      </w:r>
    </w:p>
    <w:p>
      <w:pPr>
        <w:spacing w:line="440" w:lineRule="exact"/>
        <w:ind w:firstLine="480" w:firstLineChars="200"/>
        <w:rPr>
          <w:rFonts w:ascii="宋体" w:hAnsi="宋体"/>
          <w:color w:val="000000"/>
          <w:sz w:val="24"/>
          <w:u w:val="single"/>
        </w:rPr>
      </w:pPr>
      <w:r>
        <w:rPr>
          <w:rFonts w:hint="eastAsia" w:ascii="宋体" w:hAnsi="宋体"/>
          <w:color w:val="000000"/>
          <w:sz w:val="24"/>
          <w:lang w:val="en-US" w:eastAsia="zh-CN"/>
        </w:rPr>
        <w:t>5</w:t>
      </w:r>
      <w:r>
        <w:rPr>
          <w:rFonts w:hint="eastAsia" w:ascii="宋体" w:hAnsi="宋体"/>
          <w:color w:val="000000"/>
          <w:sz w:val="24"/>
        </w:rPr>
        <w:t>、我单位提供如下通讯地址：</w:t>
      </w:r>
      <w:r>
        <w:rPr>
          <w:rFonts w:hint="eastAsia" w:ascii="宋体" w:hAnsi="宋体"/>
          <w:color w:val="000000"/>
          <w:sz w:val="24"/>
          <w:u w:val="single"/>
        </w:rPr>
        <w:t xml:space="preserve">                 电子邮箱(地址)</w:t>
      </w:r>
      <w:r>
        <w:rPr>
          <w:rFonts w:hint="eastAsia" w:ascii="宋体" w:hAnsi="宋体"/>
          <w:color w:val="000000"/>
          <w:sz w:val="24"/>
        </w:rPr>
        <w:t>,确认本项目相关法律文书均通过提供的以上地址送达,相关文书只要发送至以上电子邮箱(地址)即视为送达,投标人愿意承担一切法律后果。</w:t>
      </w:r>
    </w:p>
    <w:p>
      <w:pPr>
        <w:spacing w:line="440" w:lineRule="exact"/>
        <w:ind w:firstLine="480" w:firstLineChars="200"/>
        <w:rPr>
          <w:rFonts w:ascii="宋体" w:hAnsi="宋体"/>
          <w:color w:val="000000"/>
          <w:sz w:val="24"/>
          <w:u w:val="single"/>
        </w:rPr>
      </w:pPr>
    </w:p>
    <w:p>
      <w:pPr>
        <w:spacing w:line="440" w:lineRule="exact"/>
        <w:ind w:firstLine="1080" w:firstLineChars="450"/>
        <w:jc w:val="center"/>
        <w:rPr>
          <w:color w:val="000000"/>
          <w:sz w:val="24"/>
        </w:rPr>
      </w:pPr>
      <w:r>
        <w:rPr>
          <w:rFonts w:hint="eastAsia"/>
          <w:color w:val="000000"/>
          <w:sz w:val="24"/>
        </w:rPr>
        <w:t>投标人：（盖单位章）：</w:t>
      </w:r>
    </w:p>
    <w:p>
      <w:pPr>
        <w:spacing w:line="440" w:lineRule="exact"/>
        <w:jc w:val="center"/>
        <w:rPr>
          <w:color w:val="000000"/>
          <w:sz w:val="24"/>
        </w:rPr>
      </w:pPr>
      <w:r>
        <w:rPr>
          <w:rFonts w:hint="eastAsia"/>
          <w:color w:val="000000"/>
          <w:sz w:val="24"/>
        </w:rPr>
        <w:t xml:space="preserve">          法定代表人或其委托代理人：（签字）</w:t>
      </w:r>
    </w:p>
    <w:p>
      <w:pPr>
        <w:spacing w:line="440" w:lineRule="exact"/>
        <w:rPr>
          <w:color w:val="000000"/>
          <w:sz w:val="24"/>
        </w:rPr>
      </w:pPr>
      <w:r>
        <w:rPr>
          <w:rFonts w:hint="eastAsia"/>
          <w:color w:val="000000"/>
          <w:sz w:val="24"/>
        </w:rPr>
        <w:t>地址：</w:t>
      </w:r>
    </w:p>
    <w:p>
      <w:pPr>
        <w:spacing w:line="440" w:lineRule="exact"/>
        <w:rPr>
          <w:color w:val="000000"/>
          <w:sz w:val="24"/>
        </w:rPr>
      </w:pPr>
      <w:r>
        <w:rPr>
          <w:rFonts w:hint="eastAsia"/>
          <w:color w:val="000000"/>
          <w:sz w:val="24"/>
        </w:rPr>
        <w:t>网址：</w:t>
      </w:r>
    </w:p>
    <w:p>
      <w:pPr>
        <w:spacing w:line="440" w:lineRule="exact"/>
        <w:rPr>
          <w:color w:val="000000"/>
          <w:sz w:val="24"/>
        </w:rPr>
      </w:pPr>
      <w:r>
        <w:rPr>
          <w:rFonts w:hint="eastAsia"/>
          <w:color w:val="000000"/>
          <w:sz w:val="24"/>
        </w:rPr>
        <w:t>电话：</w:t>
      </w:r>
    </w:p>
    <w:p>
      <w:pPr>
        <w:spacing w:line="440" w:lineRule="exact"/>
        <w:rPr>
          <w:color w:val="000000"/>
          <w:sz w:val="24"/>
        </w:rPr>
      </w:pPr>
      <w:r>
        <w:rPr>
          <w:rFonts w:hint="eastAsia"/>
          <w:color w:val="000000"/>
          <w:sz w:val="24"/>
        </w:rPr>
        <w:t>传真：</w:t>
      </w:r>
    </w:p>
    <w:p>
      <w:pPr>
        <w:spacing w:line="440" w:lineRule="exact"/>
        <w:rPr>
          <w:color w:val="000000"/>
          <w:sz w:val="24"/>
        </w:rPr>
      </w:pPr>
      <w:r>
        <w:rPr>
          <w:rFonts w:hint="eastAsia"/>
          <w:color w:val="000000"/>
          <w:sz w:val="24"/>
        </w:rPr>
        <w:t>邮政编码：</w:t>
      </w:r>
    </w:p>
    <w:p>
      <w:pPr>
        <w:spacing w:line="440" w:lineRule="exact"/>
        <w:rPr>
          <w:color w:val="000000"/>
          <w:sz w:val="24"/>
        </w:rPr>
      </w:pPr>
      <w:r>
        <w:rPr>
          <w:rFonts w:hint="eastAsia"/>
          <w:color w:val="000000"/>
          <w:sz w:val="24"/>
        </w:rPr>
        <w:t>日期：</w:t>
      </w:r>
    </w:p>
    <w:sectPr>
      <w:headerReference r:id="rId3" w:type="default"/>
      <w:footerReference r:id="rId4" w:type="default"/>
      <w:footerReference r:id="rId5" w:type="even"/>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_x000B_">
    <w:altName w:val="Times New Roman"/>
    <w:panose1 w:val="00000000000000000000"/>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9DF8A"/>
    <w:multiLevelType w:val="singleLevel"/>
    <w:tmpl w:val="9109DF8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mMTk5NTY4YWNiNDAzOWY4MzE3ZTQzOWU5NDc1NmUifQ=="/>
  </w:docVars>
  <w:rsids>
    <w:rsidRoot w:val="00172A27"/>
    <w:rsid w:val="00000C8F"/>
    <w:rsid w:val="00001482"/>
    <w:rsid w:val="000017C2"/>
    <w:rsid w:val="00003348"/>
    <w:rsid w:val="000042F9"/>
    <w:rsid w:val="0001143D"/>
    <w:rsid w:val="00011A25"/>
    <w:rsid w:val="00012F3F"/>
    <w:rsid w:val="00013B14"/>
    <w:rsid w:val="0001442E"/>
    <w:rsid w:val="00015AC5"/>
    <w:rsid w:val="000161B1"/>
    <w:rsid w:val="00026CF2"/>
    <w:rsid w:val="00027191"/>
    <w:rsid w:val="000369FF"/>
    <w:rsid w:val="00037630"/>
    <w:rsid w:val="00051E38"/>
    <w:rsid w:val="00056A6B"/>
    <w:rsid w:val="00057079"/>
    <w:rsid w:val="00061800"/>
    <w:rsid w:val="00064AFD"/>
    <w:rsid w:val="00070E76"/>
    <w:rsid w:val="00086B18"/>
    <w:rsid w:val="000904E0"/>
    <w:rsid w:val="000938D0"/>
    <w:rsid w:val="000A18C5"/>
    <w:rsid w:val="000A2445"/>
    <w:rsid w:val="000A5D03"/>
    <w:rsid w:val="000A7F22"/>
    <w:rsid w:val="000B3851"/>
    <w:rsid w:val="000B4F0E"/>
    <w:rsid w:val="000B6D15"/>
    <w:rsid w:val="000B6D92"/>
    <w:rsid w:val="000C42CF"/>
    <w:rsid w:val="000D0E8F"/>
    <w:rsid w:val="000E37CD"/>
    <w:rsid w:val="000F250C"/>
    <w:rsid w:val="000F6487"/>
    <w:rsid w:val="00105298"/>
    <w:rsid w:val="00110FDC"/>
    <w:rsid w:val="00111453"/>
    <w:rsid w:val="00113149"/>
    <w:rsid w:val="00127273"/>
    <w:rsid w:val="00130222"/>
    <w:rsid w:val="00131061"/>
    <w:rsid w:val="001312B9"/>
    <w:rsid w:val="00133115"/>
    <w:rsid w:val="00146300"/>
    <w:rsid w:val="00155B1C"/>
    <w:rsid w:val="001604B2"/>
    <w:rsid w:val="00163601"/>
    <w:rsid w:val="00172A27"/>
    <w:rsid w:val="0018218B"/>
    <w:rsid w:val="0018507D"/>
    <w:rsid w:val="0018599B"/>
    <w:rsid w:val="001955B5"/>
    <w:rsid w:val="001A0146"/>
    <w:rsid w:val="001A2790"/>
    <w:rsid w:val="001A2F47"/>
    <w:rsid w:val="001A36F5"/>
    <w:rsid w:val="001A7DDC"/>
    <w:rsid w:val="001B00C3"/>
    <w:rsid w:val="001B7164"/>
    <w:rsid w:val="001C0840"/>
    <w:rsid w:val="001C5E8E"/>
    <w:rsid w:val="001D0BC3"/>
    <w:rsid w:val="001D3CF7"/>
    <w:rsid w:val="001D4322"/>
    <w:rsid w:val="001E4C01"/>
    <w:rsid w:val="001E5B30"/>
    <w:rsid w:val="001F4FB9"/>
    <w:rsid w:val="001F7803"/>
    <w:rsid w:val="00200133"/>
    <w:rsid w:val="0020060F"/>
    <w:rsid w:val="00206BA8"/>
    <w:rsid w:val="002117AB"/>
    <w:rsid w:val="002123AD"/>
    <w:rsid w:val="00221416"/>
    <w:rsid w:val="002236B6"/>
    <w:rsid w:val="00225DE9"/>
    <w:rsid w:val="00226CFC"/>
    <w:rsid w:val="00230AAE"/>
    <w:rsid w:val="002419D1"/>
    <w:rsid w:val="00242F71"/>
    <w:rsid w:val="00243812"/>
    <w:rsid w:val="00245E73"/>
    <w:rsid w:val="002463BF"/>
    <w:rsid w:val="00247209"/>
    <w:rsid w:val="002601D3"/>
    <w:rsid w:val="002746D6"/>
    <w:rsid w:val="002800D2"/>
    <w:rsid w:val="00283F4F"/>
    <w:rsid w:val="00291922"/>
    <w:rsid w:val="00293A88"/>
    <w:rsid w:val="00296251"/>
    <w:rsid w:val="002A3B7A"/>
    <w:rsid w:val="002A4685"/>
    <w:rsid w:val="002A521F"/>
    <w:rsid w:val="002C0C37"/>
    <w:rsid w:val="002C141D"/>
    <w:rsid w:val="002C4BBE"/>
    <w:rsid w:val="002C6786"/>
    <w:rsid w:val="002C767B"/>
    <w:rsid w:val="002E1794"/>
    <w:rsid w:val="002E3323"/>
    <w:rsid w:val="002F21AF"/>
    <w:rsid w:val="002F5BEA"/>
    <w:rsid w:val="003000EF"/>
    <w:rsid w:val="00302341"/>
    <w:rsid w:val="003076D7"/>
    <w:rsid w:val="00310E78"/>
    <w:rsid w:val="00320BBE"/>
    <w:rsid w:val="0032380F"/>
    <w:rsid w:val="0034797C"/>
    <w:rsid w:val="00350216"/>
    <w:rsid w:val="00353BD5"/>
    <w:rsid w:val="00361308"/>
    <w:rsid w:val="00366476"/>
    <w:rsid w:val="0037410D"/>
    <w:rsid w:val="0038722D"/>
    <w:rsid w:val="003925C9"/>
    <w:rsid w:val="00395B83"/>
    <w:rsid w:val="003970A6"/>
    <w:rsid w:val="0039741E"/>
    <w:rsid w:val="003A63F7"/>
    <w:rsid w:val="003A7CA3"/>
    <w:rsid w:val="003C0776"/>
    <w:rsid w:val="003C5828"/>
    <w:rsid w:val="003C7BF4"/>
    <w:rsid w:val="003D08BD"/>
    <w:rsid w:val="003D20D2"/>
    <w:rsid w:val="003D35D6"/>
    <w:rsid w:val="003D5BF7"/>
    <w:rsid w:val="003E2946"/>
    <w:rsid w:val="003E5F71"/>
    <w:rsid w:val="003E7EDF"/>
    <w:rsid w:val="003F19C9"/>
    <w:rsid w:val="003F38C5"/>
    <w:rsid w:val="003F3E95"/>
    <w:rsid w:val="003F462F"/>
    <w:rsid w:val="004035BF"/>
    <w:rsid w:val="00405317"/>
    <w:rsid w:val="004147FB"/>
    <w:rsid w:val="004157CE"/>
    <w:rsid w:val="00415F7D"/>
    <w:rsid w:val="004173AB"/>
    <w:rsid w:val="00430B74"/>
    <w:rsid w:val="00446230"/>
    <w:rsid w:val="004678F0"/>
    <w:rsid w:val="004719DF"/>
    <w:rsid w:val="00477F33"/>
    <w:rsid w:val="00483404"/>
    <w:rsid w:val="00483DD7"/>
    <w:rsid w:val="00486CB1"/>
    <w:rsid w:val="0049105E"/>
    <w:rsid w:val="00491588"/>
    <w:rsid w:val="00494A14"/>
    <w:rsid w:val="00495BAF"/>
    <w:rsid w:val="004A60A4"/>
    <w:rsid w:val="004A643B"/>
    <w:rsid w:val="004B1576"/>
    <w:rsid w:val="004B25AD"/>
    <w:rsid w:val="004B282F"/>
    <w:rsid w:val="004B4A06"/>
    <w:rsid w:val="004B5DE3"/>
    <w:rsid w:val="004C5DF2"/>
    <w:rsid w:val="004D0CBC"/>
    <w:rsid w:val="004D1CEF"/>
    <w:rsid w:val="004D4003"/>
    <w:rsid w:val="004D594B"/>
    <w:rsid w:val="004D7ECB"/>
    <w:rsid w:val="004E4DDB"/>
    <w:rsid w:val="004F6831"/>
    <w:rsid w:val="005042D5"/>
    <w:rsid w:val="0051461E"/>
    <w:rsid w:val="00516CDA"/>
    <w:rsid w:val="00520E2B"/>
    <w:rsid w:val="00522BBD"/>
    <w:rsid w:val="005246F0"/>
    <w:rsid w:val="00524F80"/>
    <w:rsid w:val="0053434A"/>
    <w:rsid w:val="00543D43"/>
    <w:rsid w:val="00552BE4"/>
    <w:rsid w:val="0055337B"/>
    <w:rsid w:val="005535B2"/>
    <w:rsid w:val="00560B44"/>
    <w:rsid w:val="00561591"/>
    <w:rsid w:val="00563546"/>
    <w:rsid w:val="00564EDE"/>
    <w:rsid w:val="00565782"/>
    <w:rsid w:val="00566DE1"/>
    <w:rsid w:val="00571A2E"/>
    <w:rsid w:val="00571C38"/>
    <w:rsid w:val="00572622"/>
    <w:rsid w:val="00572B0E"/>
    <w:rsid w:val="0057444A"/>
    <w:rsid w:val="00575095"/>
    <w:rsid w:val="00576D21"/>
    <w:rsid w:val="005801FA"/>
    <w:rsid w:val="00583FFB"/>
    <w:rsid w:val="005916C2"/>
    <w:rsid w:val="005952FB"/>
    <w:rsid w:val="005A5360"/>
    <w:rsid w:val="005B7421"/>
    <w:rsid w:val="005C180E"/>
    <w:rsid w:val="005C3379"/>
    <w:rsid w:val="005D72F8"/>
    <w:rsid w:val="005E5D18"/>
    <w:rsid w:val="005F190D"/>
    <w:rsid w:val="005F3C89"/>
    <w:rsid w:val="00602C0A"/>
    <w:rsid w:val="00602D89"/>
    <w:rsid w:val="006065B8"/>
    <w:rsid w:val="00616132"/>
    <w:rsid w:val="00620010"/>
    <w:rsid w:val="00620166"/>
    <w:rsid w:val="0062708C"/>
    <w:rsid w:val="0062749B"/>
    <w:rsid w:val="006319C2"/>
    <w:rsid w:val="00633138"/>
    <w:rsid w:val="006364A9"/>
    <w:rsid w:val="006421C0"/>
    <w:rsid w:val="00644D77"/>
    <w:rsid w:val="00647EAA"/>
    <w:rsid w:val="00654F97"/>
    <w:rsid w:val="00655678"/>
    <w:rsid w:val="00666A1F"/>
    <w:rsid w:val="00666C61"/>
    <w:rsid w:val="00683BFD"/>
    <w:rsid w:val="006906C6"/>
    <w:rsid w:val="006953D8"/>
    <w:rsid w:val="006974F8"/>
    <w:rsid w:val="006A10C8"/>
    <w:rsid w:val="006A1608"/>
    <w:rsid w:val="006A3234"/>
    <w:rsid w:val="006A337E"/>
    <w:rsid w:val="006B3B2F"/>
    <w:rsid w:val="006C3B4C"/>
    <w:rsid w:val="006C4B5C"/>
    <w:rsid w:val="006C58E9"/>
    <w:rsid w:val="006D0106"/>
    <w:rsid w:val="006E51CC"/>
    <w:rsid w:val="006E5460"/>
    <w:rsid w:val="006E5B00"/>
    <w:rsid w:val="006E7B40"/>
    <w:rsid w:val="0070011A"/>
    <w:rsid w:val="00700CA8"/>
    <w:rsid w:val="00707113"/>
    <w:rsid w:val="00710620"/>
    <w:rsid w:val="0071135A"/>
    <w:rsid w:val="0071186B"/>
    <w:rsid w:val="00716E85"/>
    <w:rsid w:val="00721CAE"/>
    <w:rsid w:val="00722200"/>
    <w:rsid w:val="00731962"/>
    <w:rsid w:val="00734E2C"/>
    <w:rsid w:val="007359FE"/>
    <w:rsid w:val="0075037D"/>
    <w:rsid w:val="00751FC1"/>
    <w:rsid w:val="00752044"/>
    <w:rsid w:val="007541D4"/>
    <w:rsid w:val="007647FE"/>
    <w:rsid w:val="007667AF"/>
    <w:rsid w:val="00773759"/>
    <w:rsid w:val="00773AD4"/>
    <w:rsid w:val="00775312"/>
    <w:rsid w:val="00775386"/>
    <w:rsid w:val="007767D9"/>
    <w:rsid w:val="00792098"/>
    <w:rsid w:val="00796125"/>
    <w:rsid w:val="007A01CC"/>
    <w:rsid w:val="007A274A"/>
    <w:rsid w:val="007A590F"/>
    <w:rsid w:val="007A5DDF"/>
    <w:rsid w:val="007A61E3"/>
    <w:rsid w:val="007A6AFD"/>
    <w:rsid w:val="007B4A7A"/>
    <w:rsid w:val="007B50E5"/>
    <w:rsid w:val="007B5495"/>
    <w:rsid w:val="007C0DF4"/>
    <w:rsid w:val="007C4E1C"/>
    <w:rsid w:val="007D1CC4"/>
    <w:rsid w:val="007D584B"/>
    <w:rsid w:val="007D5BFC"/>
    <w:rsid w:val="007E0172"/>
    <w:rsid w:val="007E277C"/>
    <w:rsid w:val="007E3BAE"/>
    <w:rsid w:val="007E40D2"/>
    <w:rsid w:val="007E6B94"/>
    <w:rsid w:val="007F10CB"/>
    <w:rsid w:val="0081729B"/>
    <w:rsid w:val="008206AF"/>
    <w:rsid w:val="008213E6"/>
    <w:rsid w:val="008225D6"/>
    <w:rsid w:val="008242F3"/>
    <w:rsid w:val="008269DB"/>
    <w:rsid w:val="00832F81"/>
    <w:rsid w:val="008340C4"/>
    <w:rsid w:val="00836892"/>
    <w:rsid w:val="00836BF1"/>
    <w:rsid w:val="008411E4"/>
    <w:rsid w:val="00842961"/>
    <w:rsid w:val="008467BE"/>
    <w:rsid w:val="00846FA9"/>
    <w:rsid w:val="008518A2"/>
    <w:rsid w:val="00854F1D"/>
    <w:rsid w:val="00860B5C"/>
    <w:rsid w:val="00862C9A"/>
    <w:rsid w:val="00863F8B"/>
    <w:rsid w:val="00871CCC"/>
    <w:rsid w:val="00881A42"/>
    <w:rsid w:val="00883988"/>
    <w:rsid w:val="00884C50"/>
    <w:rsid w:val="008901F7"/>
    <w:rsid w:val="008947C4"/>
    <w:rsid w:val="00895876"/>
    <w:rsid w:val="008A0CD8"/>
    <w:rsid w:val="008B6D40"/>
    <w:rsid w:val="008C0B47"/>
    <w:rsid w:val="008C181D"/>
    <w:rsid w:val="008C23B6"/>
    <w:rsid w:val="008D35B3"/>
    <w:rsid w:val="008D5ABF"/>
    <w:rsid w:val="008E2E55"/>
    <w:rsid w:val="008E389A"/>
    <w:rsid w:val="008F1BAB"/>
    <w:rsid w:val="008F2D88"/>
    <w:rsid w:val="00902A04"/>
    <w:rsid w:val="009120CA"/>
    <w:rsid w:val="00912412"/>
    <w:rsid w:val="00927076"/>
    <w:rsid w:val="00933005"/>
    <w:rsid w:val="0093328C"/>
    <w:rsid w:val="00934756"/>
    <w:rsid w:val="0094257D"/>
    <w:rsid w:val="009459B9"/>
    <w:rsid w:val="00947BE6"/>
    <w:rsid w:val="009523D4"/>
    <w:rsid w:val="009529AE"/>
    <w:rsid w:val="00953572"/>
    <w:rsid w:val="00955410"/>
    <w:rsid w:val="009620D2"/>
    <w:rsid w:val="00962680"/>
    <w:rsid w:val="0097469E"/>
    <w:rsid w:val="00977564"/>
    <w:rsid w:val="009814B5"/>
    <w:rsid w:val="00981BBA"/>
    <w:rsid w:val="00982038"/>
    <w:rsid w:val="009842F7"/>
    <w:rsid w:val="00990C77"/>
    <w:rsid w:val="009939EE"/>
    <w:rsid w:val="009B2DCE"/>
    <w:rsid w:val="009B452F"/>
    <w:rsid w:val="009B5045"/>
    <w:rsid w:val="009B5F5C"/>
    <w:rsid w:val="009C6068"/>
    <w:rsid w:val="009D0537"/>
    <w:rsid w:val="009D1249"/>
    <w:rsid w:val="009D5C00"/>
    <w:rsid w:val="009E1967"/>
    <w:rsid w:val="009E3C23"/>
    <w:rsid w:val="009F3515"/>
    <w:rsid w:val="009F3A72"/>
    <w:rsid w:val="009F40E3"/>
    <w:rsid w:val="00A00D33"/>
    <w:rsid w:val="00A0256B"/>
    <w:rsid w:val="00A043F7"/>
    <w:rsid w:val="00A05DFE"/>
    <w:rsid w:val="00A13F83"/>
    <w:rsid w:val="00A14B20"/>
    <w:rsid w:val="00A20060"/>
    <w:rsid w:val="00A24705"/>
    <w:rsid w:val="00A34766"/>
    <w:rsid w:val="00A403B6"/>
    <w:rsid w:val="00A45B6D"/>
    <w:rsid w:val="00A469CE"/>
    <w:rsid w:val="00A51320"/>
    <w:rsid w:val="00A53E1A"/>
    <w:rsid w:val="00A53F07"/>
    <w:rsid w:val="00A54A50"/>
    <w:rsid w:val="00A602EC"/>
    <w:rsid w:val="00A65288"/>
    <w:rsid w:val="00A822B4"/>
    <w:rsid w:val="00A87B90"/>
    <w:rsid w:val="00A945C4"/>
    <w:rsid w:val="00A958C4"/>
    <w:rsid w:val="00AA3027"/>
    <w:rsid w:val="00AA6436"/>
    <w:rsid w:val="00AA7366"/>
    <w:rsid w:val="00AB31A3"/>
    <w:rsid w:val="00AB4735"/>
    <w:rsid w:val="00AB4BD9"/>
    <w:rsid w:val="00AB795A"/>
    <w:rsid w:val="00AC3601"/>
    <w:rsid w:val="00AC7E1F"/>
    <w:rsid w:val="00AD4029"/>
    <w:rsid w:val="00AD6AA2"/>
    <w:rsid w:val="00AD788D"/>
    <w:rsid w:val="00AD7B2B"/>
    <w:rsid w:val="00AE570B"/>
    <w:rsid w:val="00AF2125"/>
    <w:rsid w:val="00AF4706"/>
    <w:rsid w:val="00AF4F2B"/>
    <w:rsid w:val="00B010B6"/>
    <w:rsid w:val="00B018E4"/>
    <w:rsid w:val="00B019B5"/>
    <w:rsid w:val="00B01A13"/>
    <w:rsid w:val="00B04F4E"/>
    <w:rsid w:val="00B07C3D"/>
    <w:rsid w:val="00B16D72"/>
    <w:rsid w:val="00B17124"/>
    <w:rsid w:val="00B21ACB"/>
    <w:rsid w:val="00B25C42"/>
    <w:rsid w:val="00B30A1C"/>
    <w:rsid w:val="00B34D7C"/>
    <w:rsid w:val="00B3644D"/>
    <w:rsid w:val="00B36C18"/>
    <w:rsid w:val="00B36D18"/>
    <w:rsid w:val="00B378E5"/>
    <w:rsid w:val="00B428FA"/>
    <w:rsid w:val="00B6558A"/>
    <w:rsid w:val="00B67F53"/>
    <w:rsid w:val="00B71A71"/>
    <w:rsid w:val="00B82B6B"/>
    <w:rsid w:val="00B831FB"/>
    <w:rsid w:val="00B87F4C"/>
    <w:rsid w:val="00B949BB"/>
    <w:rsid w:val="00B94F8E"/>
    <w:rsid w:val="00B95F90"/>
    <w:rsid w:val="00BA072C"/>
    <w:rsid w:val="00BA09C3"/>
    <w:rsid w:val="00BA421F"/>
    <w:rsid w:val="00BA662F"/>
    <w:rsid w:val="00BA710C"/>
    <w:rsid w:val="00BB044D"/>
    <w:rsid w:val="00BB06DC"/>
    <w:rsid w:val="00BB2B94"/>
    <w:rsid w:val="00BB2C8B"/>
    <w:rsid w:val="00BC5B4C"/>
    <w:rsid w:val="00BC63B3"/>
    <w:rsid w:val="00BC6FB2"/>
    <w:rsid w:val="00BC7072"/>
    <w:rsid w:val="00BF1A03"/>
    <w:rsid w:val="00BF2327"/>
    <w:rsid w:val="00C0518F"/>
    <w:rsid w:val="00C11124"/>
    <w:rsid w:val="00C1156A"/>
    <w:rsid w:val="00C235AC"/>
    <w:rsid w:val="00C3197A"/>
    <w:rsid w:val="00C412E0"/>
    <w:rsid w:val="00C42F98"/>
    <w:rsid w:val="00C437A8"/>
    <w:rsid w:val="00C54479"/>
    <w:rsid w:val="00C565D4"/>
    <w:rsid w:val="00C64B36"/>
    <w:rsid w:val="00C71991"/>
    <w:rsid w:val="00C74E4F"/>
    <w:rsid w:val="00C764A7"/>
    <w:rsid w:val="00C7704F"/>
    <w:rsid w:val="00C85096"/>
    <w:rsid w:val="00C95A7C"/>
    <w:rsid w:val="00CA2514"/>
    <w:rsid w:val="00CA7F35"/>
    <w:rsid w:val="00CB06B1"/>
    <w:rsid w:val="00CB5B76"/>
    <w:rsid w:val="00CB7F64"/>
    <w:rsid w:val="00CC14C3"/>
    <w:rsid w:val="00CC1B6E"/>
    <w:rsid w:val="00CC3A87"/>
    <w:rsid w:val="00CC69A2"/>
    <w:rsid w:val="00CD06F1"/>
    <w:rsid w:val="00CD1729"/>
    <w:rsid w:val="00CD3CF3"/>
    <w:rsid w:val="00CD78A3"/>
    <w:rsid w:val="00CF2C1C"/>
    <w:rsid w:val="00CF580A"/>
    <w:rsid w:val="00D03783"/>
    <w:rsid w:val="00D06DD9"/>
    <w:rsid w:val="00D11CDB"/>
    <w:rsid w:val="00D2158C"/>
    <w:rsid w:val="00D21DD0"/>
    <w:rsid w:val="00D235C4"/>
    <w:rsid w:val="00D23B65"/>
    <w:rsid w:val="00D24A02"/>
    <w:rsid w:val="00D25D71"/>
    <w:rsid w:val="00D313B2"/>
    <w:rsid w:val="00D33968"/>
    <w:rsid w:val="00D436B3"/>
    <w:rsid w:val="00D500DE"/>
    <w:rsid w:val="00D521CB"/>
    <w:rsid w:val="00D53FEA"/>
    <w:rsid w:val="00D56213"/>
    <w:rsid w:val="00D56680"/>
    <w:rsid w:val="00D63422"/>
    <w:rsid w:val="00D650AD"/>
    <w:rsid w:val="00D672C8"/>
    <w:rsid w:val="00D70807"/>
    <w:rsid w:val="00D824FA"/>
    <w:rsid w:val="00D95410"/>
    <w:rsid w:val="00DA44A2"/>
    <w:rsid w:val="00DA4535"/>
    <w:rsid w:val="00DB2F4E"/>
    <w:rsid w:val="00DB67B7"/>
    <w:rsid w:val="00DC2B77"/>
    <w:rsid w:val="00DC669D"/>
    <w:rsid w:val="00DD44C4"/>
    <w:rsid w:val="00DD4837"/>
    <w:rsid w:val="00DE1504"/>
    <w:rsid w:val="00DE3F70"/>
    <w:rsid w:val="00DF22AC"/>
    <w:rsid w:val="00E00F3D"/>
    <w:rsid w:val="00E05480"/>
    <w:rsid w:val="00E062F5"/>
    <w:rsid w:val="00E150D3"/>
    <w:rsid w:val="00E16697"/>
    <w:rsid w:val="00E16C31"/>
    <w:rsid w:val="00E27E55"/>
    <w:rsid w:val="00E36216"/>
    <w:rsid w:val="00E442BD"/>
    <w:rsid w:val="00E456A6"/>
    <w:rsid w:val="00E47626"/>
    <w:rsid w:val="00E4785E"/>
    <w:rsid w:val="00E510A9"/>
    <w:rsid w:val="00E513A1"/>
    <w:rsid w:val="00E54717"/>
    <w:rsid w:val="00E5600A"/>
    <w:rsid w:val="00E56FA7"/>
    <w:rsid w:val="00E634A9"/>
    <w:rsid w:val="00E6450C"/>
    <w:rsid w:val="00E67206"/>
    <w:rsid w:val="00EA16CC"/>
    <w:rsid w:val="00EA555B"/>
    <w:rsid w:val="00EB43FD"/>
    <w:rsid w:val="00EB68C4"/>
    <w:rsid w:val="00ED4A7C"/>
    <w:rsid w:val="00EE053C"/>
    <w:rsid w:val="00EE35E5"/>
    <w:rsid w:val="00EE5D8C"/>
    <w:rsid w:val="00EF0BE8"/>
    <w:rsid w:val="00EF28F1"/>
    <w:rsid w:val="00F00915"/>
    <w:rsid w:val="00F04CBA"/>
    <w:rsid w:val="00F253E0"/>
    <w:rsid w:val="00F263E6"/>
    <w:rsid w:val="00F266E4"/>
    <w:rsid w:val="00F30103"/>
    <w:rsid w:val="00F31301"/>
    <w:rsid w:val="00F3162D"/>
    <w:rsid w:val="00F33862"/>
    <w:rsid w:val="00F36364"/>
    <w:rsid w:val="00F404DF"/>
    <w:rsid w:val="00F408B3"/>
    <w:rsid w:val="00F43007"/>
    <w:rsid w:val="00F528B8"/>
    <w:rsid w:val="00F55A88"/>
    <w:rsid w:val="00F615D8"/>
    <w:rsid w:val="00F67BB7"/>
    <w:rsid w:val="00F73B55"/>
    <w:rsid w:val="00F75E66"/>
    <w:rsid w:val="00F76ED2"/>
    <w:rsid w:val="00F77854"/>
    <w:rsid w:val="00F7791D"/>
    <w:rsid w:val="00F82019"/>
    <w:rsid w:val="00F84B44"/>
    <w:rsid w:val="00F8614F"/>
    <w:rsid w:val="00F94D3D"/>
    <w:rsid w:val="00F9604C"/>
    <w:rsid w:val="00F97981"/>
    <w:rsid w:val="00FA629F"/>
    <w:rsid w:val="00FB5B7E"/>
    <w:rsid w:val="00FB6C31"/>
    <w:rsid w:val="00FB7E07"/>
    <w:rsid w:val="00FC304E"/>
    <w:rsid w:val="00FD5204"/>
    <w:rsid w:val="00FD5B2D"/>
    <w:rsid w:val="00FD5E0E"/>
    <w:rsid w:val="00FE58A7"/>
    <w:rsid w:val="00FF3A78"/>
    <w:rsid w:val="00FF46B2"/>
    <w:rsid w:val="00FF79A8"/>
    <w:rsid w:val="01527933"/>
    <w:rsid w:val="01DC5DE0"/>
    <w:rsid w:val="02061355"/>
    <w:rsid w:val="022B003C"/>
    <w:rsid w:val="02625BD8"/>
    <w:rsid w:val="02771EBB"/>
    <w:rsid w:val="02D42414"/>
    <w:rsid w:val="02FF06B1"/>
    <w:rsid w:val="039A70F9"/>
    <w:rsid w:val="03D3523D"/>
    <w:rsid w:val="044F5E51"/>
    <w:rsid w:val="04C54378"/>
    <w:rsid w:val="05134F75"/>
    <w:rsid w:val="056F4F81"/>
    <w:rsid w:val="05A70D44"/>
    <w:rsid w:val="05EE319C"/>
    <w:rsid w:val="065E10AD"/>
    <w:rsid w:val="06A66D34"/>
    <w:rsid w:val="06CB7861"/>
    <w:rsid w:val="06FC571C"/>
    <w:rsid w:val="070F2BE0"/>
    <w:rsid w:val="07170854"/>
    <w:rsid w:val="076877B3"/>
    <w:rsid w:val="076D4FEB"/>
    <w:rsid w:val="07874ACE"/>
    <w:rsid w:val="07E52305"/>
    <w:rsid w:val="084226CA"/>
    <w:rsid w:val="087C0F76"/>
    <w:rsid w:val="09097152"/>
    <w:rsid w:val="09B42C86"/>
    <w:rsid w:val="0B1A0B05"/>
    <w:rsid w:val="0C410AEB"/>
    <w:rsid w:val="0D683A93"/>
    <w:rsid w:val="0D6E5522"/>
    <w:rsid w:val="0DB06D72"/>
    <w:rsid w:val="0DD1355B"/>
    <w:rsid w:val="0E3C3D61"/>
    <w:rsid w:val="0E966C43"/>
    <w:rsid w:val="0F697A3B"/>
    <w:rsid w:val="0FD03F91"/>
    <w:rsid w:val="10106EFB"/>
    <w:rsid w:val="104C237F"/>
    <w:rsid w:val="11471EEA"/>
    <w:rsid w:val="11520172"/>
    <w:rsid w:val="116A6B7F"/>
    <w:rsid w:val="11A64D55"/>
    <w:rsid w:val="12141365"/>
    <w:rsid w:val="12DE5D75"/>
    <w:rsid w:val="130925E2"/>
    <w:rsid w:val="13C67541"/>
    <w:rsid w:val="13CC5D8E"/>
    <w:rsid w:val="14077132"/>
    <w:rsid w:val="14210CD1"/>
    <w:rsid w:val="14D824CD"/>
    <w:rsid w:val="14DA7640"/>
    <w:rsid w:val="168F745E"/>
    <w:rsid w:val="16B64F3F"/>
    <w:rsid w:val="16BB7EE6"/>
    <w:rsid w:val="16CF1150"/>
    <w:rsid w:val="16F37EDC"/>
    <w:rsid w:val="173D4920"/>
    <w:rsid w:val="174C1788"/>
    <w:rsid w:val="17CE295C"/>
    <w:rsid w:val="17FF591B"/>
    <w:rsid w:val="181B1BBF"/>
    <w:rsid w:val="185F532D"/>
    <w:rsid w:val="19AA5507"/>
    <w:rsid w:val="1A490837"/>
    <w:rsid w:val="1B4C6C7A"/>
    <w:rsid w:val="1C0025BA"/>
    <w:rsid w:val="1C300B20"/>
    <w:rsid w:val="1C444679"/>
    <w:rsid w:val="1CA073B8"/>
    <w:rsid w:val="1D813906"/>
    <w:rsid w:val="1DE67255"/>
    <w:rsid w:val="1E035D70"/>
    <w:rsid w:val="1E422FF0"/>
    <w:rsid w:val="1E6019CD"/>
    <w:rsid w:val="1EC229C7"/>
    <w:rsid w:val="1EED35D6"/>
    <w:rsid w:val="1F2B63E2"/>
    <w:rsid w:val="1F4734D7"/>
    <w:rsid w:val="1FDF2D04"/>
    <w:rsid w:val="1FEF4E1F"/>
    <w:rsid w:val="20143296"/>
    <w:rsid w:val="203A7204"/>
    <w:rsid w:val="205B3DDE"/>
    <w:rsid w:val="206C628A"/>
    <w:rsid w:val="2080373C"/>
    <w:rsid w:val="20BA5AAD"/>
    <w:rsid w:val="21295CCC"/>
    <w:rsid w:val="219A0BE2"/>
    <w:rsid w:val="21AB6446"/>
    <w:rsid w:val="230E482D"/>
    <w:rsid w:val="23875580"/>
    <w:rsid w:val="246E6E11"/>
    <w:rsid w:val="24BB4A5E"/>
    <w:rsid w:val="24DA3558"/>
    <w:rsid w:val="24F55597"/>
    <w:rsid w:val="250550E5"/>
    <w:rsid w:val="25A0096A"/>
    <w:rsid w:val="263E252F"/>
    <w:rsid w:val="26A355E8"/>
    <w:rsid w:val="26AB4D06"/>
    <w:rsid w:val="2866667F"/>
    <w:rsid w:val="28B01F08"/>
    <w:rsid w:val="28D01157"/>
    <w:rsid w:val="28FE7403"/>
    <w:rsid w:val="296323DA"/>
    <w:rsid w:val="297143DB"/>
    <w:rsid w:val="2A2760EB"/>
    <w:rsid w:val="2A3F1E43"/>
    <w:rsid w:val="2A635505"/>
    <w:rsid w:val="2A85540B"/>
    <w:rsid w:val="2B5B5537"/>
    <w:rsid w:val="2B5B6373"/>
    <w:rsid w:val="2BEC66B7"/>
    <w:rsid w:val="2C001504"/>
    <w:rsid w:val="2CD6145E"/>
    <w:rsid w:val="2CF91691"/>
    <w:rsid w:val="2D164B2A"/>
    <w:rsid w:val="2D8A0E09"/>
    <w:rsid w:val="2DCD24CF"/>
    <w:rsid w:val="2E437375"/>
    <w:rsid w:val="2E762B36"/>
    <w:rsid w:val="2E824CAC"/>
    <w:rsid w:val="2E9F7695"/>
    <w:rsid w:val="2EE01833"/>
    <w:rsid w:val="2F4F0820"/>
    <w:rsid w:val="2F961B63"/>
    <w:rsid w:val="2FB12606"/>
    <w:rsid w:val="2FB34935"/>
    <w:rsid w:val="2FCA4165"/>
    <w:rsid w:val="300B2B8A"/>
    <w:rsid w:val="30213799"/>
    <w:rsid w:val="30950ECC"/>
    <w:rsid w:val="309A6D7B"/>
    <w:rsid w:val="30D67033"/>
    <w:rsid w:val="30F12F84"/>
    <w:rsid w:val="30FB7C6C"/>
    <w:rsid w:val="312073EA"/>
    <w:rsid w:val="3147074E"/>
    <w:rsid w:val="32F42D6E"/>
    <w:rsid w:val="33630790"/>
    <w:rsid w:val="339A1E87"/>
    <w:rsid w:val="33AA5A9E"/>
    <w:rsid w:val="341D5FA7"/>
    <w:rsid w:val="34781A0A"/>
    <w:rsid w:val="348972FF"/>
    <w:rsid w:val="34AD5792"/>
    <w:rsid w:val="34DF04C7"/>
    <w:rsid w:val="3534556F"/>
    <w:rsid w:val="35607A21"/>
    <w:rsid w:val="357D6162"/>
    <w:rsid w:val="35D22256"/>
    <w:rsid w:val="365612FD"/>
    <w:rsid w:val="373E7625"/>
    <w:rsid w:val="374F1A70"/>
    <w:rsid w:val="3779019B"/>
    <w:rsid w:val="3797288F"/>
    <w:rsid w:val="37990BFE"/>
    <w:rsid w:val="37AF277E"/>
    <w:rsid w:val="380F106D"/>
    <w:rsid w:val="386C54B9"/>
    <w:rsid w:val="38D643D0"/>
    <w:rsid w:val="39DB05D4"/>
    <w:rsid w:val="3A6A396C"/>
    <w:rsid w:val="3A704957"/>
    <w:rsid w:val="3AA5311C"/>
    <w:rsid w:val="3ACA0B19"/>
    <w:rsid w:val="3AF3381F"/>
    <w:rsid w:val="3B205C78"/>
    <w:rsid w:val="3B6F64CD"/>
    <w:rsid w:val="3BD24EB4"/>
    <w:rsid w:val="3C4F0AEA"/>
    <w:rsid w:val="3C6A014E"/>
    <w:rsid w:val="3C9C2097"/>
    <w:rsid w:val="3D290AE1"/>
    <w:rsid w:val="3D464ADD"/>
    <w:rsid w:val="3D6D4E09"/>
    <w:rsid w:val="3E722CF9"/>
    <w:rsid w:val="3F037AFA"/>
    <w:rsid w:val="3F0A35CC"/>
    <w:rsid w:val="3F400BA9"/>
    <w:rsid w:val="415102E1"/>
    <w:rsid w:val="415154E2"/>
    <w:rsid w:val="41921DB8"/>
    <w:rsid w:val="41E208E0"/>
    <w:rsid w:val="41F32289"/>
    <w:rsid w:val="41F93104"/>
    <w:rsid w:val="42444260"/>
    <w:rsid w:val="428F28F1"/>
    <w:rsid w:val="42AF74E5"/>
    <w:rsid w:val="42CC2756"/>
    <w:rsid w:val="42CD2488"/>
    <w:rsid w:val="42DE1CF7"/>
    <w:rsid w:val="43326C4D"/>
    <w:rsid w:val="438A63B2"/>
    <w:rsid w:val="43C64D26"/>
    <w:rsid w:val="44221F0F"/>
    <w:rsid w:val="45014F7A"/>
    <w:rsid w:val="45586439"/>
    <w:rsid w:val="45D35CB4"/>
    <w:rsid w:val="466179DB"/>
    <w:rsid w:val="46CE5349"/>
    <w:rsid w:val="46DD30B6"/>
    <w:rsid w:val="47584905"/>
    <w:rsid w:val="475F7D3A"/>
    <w:rsid w:val="47612694"/>
    <w:rsid w:val="476E42F2"/>
    <w:rsid w:val="47C37F78"/>
    <w:rsid w:val="484231EC"/>
    <w:rsid w:val="4889038C"/>
    <w:rsid w:val="499B5499"/>
    <w:rsid w:val="4A871F75"/>
    <w:rsid w:val="4AAB34D0"/>
    <w:rsid w:val="4AF46393"/>
    <w:rsid w:val="4BA838E9"/>
    <w:rsid w:val="4BCC7755"/>
    <w:rsid w:val="4BCD7E5B"/>
    <w:rsid w:val="4DF17862"/>
    <w:rsid w:val="4E4E6A46"/>
    <w:rsid w:val="4E770849"/>
    <w:rsid w:val="4E7B31BF"/>
    <w:rsid w:val="4ECE21D1"/>
    <w:rsid w:val="4EE9323F"/>
    <w:rsid w:val="4F9368C6"/>
    <w:rsid w:val="5053600C"/>
    <w:rsid w:val="50D1541B"/>
    <w:rsid w:val="50E64209"/>
    <w:rsid w:val="512A18AC"/>
    <w:rsid w:val="514A7D35"/>
    <w:rsid w:val="51B413BF"/>
    <w:rsid w:val="51CD4408"/>
    <w:rsid w:val="5285586B"/>
    <w:rsid w:val="5295497E"/>
    <w:rsid w:val="52DE2DE8"/>
    <w:rsid w:val="5374462A"/>
    <w:rsid w:val="53A758D1"/>
    <w:rsid w:val="54A92AE8"/>
    <w:rsid w:val="54D24548"/>
    <w:rsid w:val="550E7E1A"/>
    <w:rsid w:val="55714F2D"/>
    <w:rsid w:val="559E5BD8"/>
    <w:rsid w:val="565A2C4C"/>
    <w:rsid w:val="568817F2"/>
    <w:rsid w:val="56B63915"/>
    <w:rsid w:val="56E0653B"/>
    <w:rsid w:val="571D6D0A"/>
    <w:rsid w:val="57E25BEA"/>
    <w:rsid w:val="57F3160E"/>
    <w:rsid w:val="58323C6C"/>
    <w:rsid w:val="58606617"/>
    <w:rsid w:val="58CC05C3"/>
    <w:rsid w:val="58E86135"/>
    <w:rsid w:val="59134134"/>
    <w:rsid w:val="592A1DBC"/>
    <w:rsid w:val="59461202"/>
    <w:rsid w:val="594777E3"/>
    <w:rsid w:val="59BF0636"/>
    <w:rsid w:val="59C104BC"/>
    <w:rsid w:val="59DC6756"/>
    <w:rsid w:val="5A5C4883"/>
    <w:rsid w:val="5ADA0F1F"/>
    <w:rsid w:val="5ADA6FF9"/>
    <w:rsid w:val="5ADF442F"/>
    <w:rsid w:val="5B0D2204"/>
    <w:rsid w:val="5C112A51"/>
    <w:rsid w:val="5C182DB8"/>
    <w:rsid w:val="5C265B77"/>
    <w:rsid w:val="5C3144CD"/>
    <w:rsid w:val="5C496451"/>
    <w:rsid w:val="5C791251"/>
    <w:rsid w:val="5D852FBD"/>
    <w:rsid w:val="5DB44EDF"/>
    <w:rsid w:val="5E334CF0"/>
    <w:rsid w:val="5EFA7FE6"/>
    <w:rsid w:val="5F40208D"/>
    <w:rsid w:val="5FAA2952"/>
    <w:rsid w:val="60013C87"/>
    <w:rsid w:val="60017D8C"/>
    <w:rsid w:val="606D7835"/>
    <w:rsid w:val="6087035C"/>
    <w:rsid w:val="61A20929"/>
    <w:rsid w:val="61AD5418"/>
    <w:rsid w:val="61BA70AA"/>
    <w:rsid w:val="61BC4D30"/>
    <w:rsid w:val="61D6610E"/>
    <w:rsid w:val="625245C9"/>
    <w:rsid w:val="62C92F2D"/>
    <w:rsid w:val="63DB7012"/>
    <w:rsid w:val="64346603"/>
    <w:rsid w:val="649D48D6"/>
    <w:rsid w:val="65592224"/>
    <w:rsid w:val="65B53D92"/>
    <w:rsid w:val="65D538CA"/>
    <w:rsid w:val="66246B71"/>
    <w:rsid w:val="66350E8F"/>
    <w:rsid w:val="66FB200F"/>
    <w:rsid w:val="6775197A"/>
    <w:rsid w:val="67D76BFA"/>
    <w:rsid w:val="68A06B4D"/>
    <w:rsid w:val="692417E0"/>
    <w:rsid w:val="69C96679"/>
    <w:rsid w:val="69ED5DE3"/>
    <w:rsid w:val="6A2C1D5E"/>
    <w:rsid w:val="6B016D82"/>
    <w:rsid w:val="6B2A7D82"/>
    <w:rsid w:val="6BC30F5A"/>
    <w:rsid w:val="6BD73B39"/>
    <w:rsid w:val="6C400DD6"/>
    <w:rsid w:val="6C9F40DB"/>
    <w:rsid w:val="6D134047"/>
    <w:rsid w:val="6D6739CF"/>
    <w:rsid w:val="6D785ECE"/>
    <w:rsid w:val="6D991E97"/>
    <w:rsid w:val="6E3E2843"/>
    <w:rsid w:val="6E503B49"/>
    <w:rsid w:val="6EB1183E"/>
    <w:rsid w:val="6EC8544F"/>
    <w:rsid w:val="6F621F72"/>
    <w:rsid w:val="70827702"/>
    <w:rsid w:val="70892C1A"/>
    <w:rsid w:val="70C174CB"/>
    <w:rsid w:val="70F36BE5"/>
    <w:rsid w:val="713251A8"/>
    <w:rsid w:val="71815792"/>
    <w:rsid w:val="718D23B0"/>
    <w:rsid w:val="72140C01"/>
    <w:rsid w:val="722921E5"/>
    <w:rsid w:val="72544279"/>
    <w:rsid w:val="72A37755"/>
    <w:rsid w:val="732F5D84"/>
    <w:rsid w:val="73491B17"/>
    <w:rsid w:val="7396548E"/>
    <w:rsid w:val="73977AE5"/>
    <w:rsid w:val="7415759A"/>
    <w:rsid w:val="742048D7"/>
    <w:rsid w:val="743B41DB"/>
    <w:rsid w:val="745E150B"/>
    <w:rsid w:val="753F416E"/>
    <w:rsid w:val="75471066"/>
    <w:rsid w:val="75CA751D"/>
    <w:rsid w:val="76121BAD"/>
    <w:rsid w:val="76A91617"/>
    <w:rsid w:val="771D4A88"/>
    <w:rsid w:val="773655A0"/>
    <w:rsid w:val="77AC4838"/>
    <w:rsid w:val="77E367A8"/>
    <w:rsid w:val="7831612D"/>
    <w:rsid w:val="786578A0"/>
    <w:rsid w:val="78855F0F"/>
    <w:rsid w:val="78AC7DD5"/>
    <w:rsid w:val="78E51A91"/>
    <w:rsid w:val="79376DA5"/>
    <w:rsid w:val="7A0C4908"/>
    <w:rsid w:val="7A1D07D7"/>
    <w:rsid w:val="7A2E0A4D"/>
    <w:rsid w:val="7A7B3251"/>
    <w:rsid w:val="7A831561"/>
    <w:rsid w:val="7B3C5DD3"/>
    <w:rsid w:val="7B46763C"/>
    <w:rsid w:val="7B985F78"/>
    <w:rsid w:val="7B9A2BCB"/>
    <w:rsid w:val="7BF42E2D"/>
    <w:rsid w:val="7C1F7BE8"/>
    <w:rsid w:val="7C600710"/>
    <w:rsid w:val="7C6D2A10"/>
    <w:rsid w:val="7C715D0D"/>
    <w:rsid w:val="7C735CA6"/>
    <w:rsid w:val="7CDB410B"/>
    <w:rsid w:val="7D172439"/>
    <w:rsid w:val="7D8827DE"/>
    <w:rsid w:val="7DD826C2"/>
    <w:rsid w:val="7DDB1E98"/>
    <w:rsid w:val="7DE310D1"/>
    <w:rsid w:val="7EC8188D"/>
    <w:rsid w:val="7F135C6B"/>
    <w:rsid w:val="7FC523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autoRedefine/>
    <w:qFormat/>
    <w:uiPriority w:val="0"/>
    <w:pPr>
      <w:keepNext/>
      <w:keepLines/>
      <w:spacing w:before="340" w:after="330" w:line="576" w:lineRule="auto"/>
      <w:outlineLvl w:val="0"/>
    </w:pPr>
    <w:rPr>
      <w:b/>
      <w:bCs/>
      <w:kern w:val="44"/>
      <w:sz w:val="44"/>
      <w:szCs w:val="44"/>
    </w:rPr>
  </w:style>
  <w:style w:type="paragraph" w:styleId="3">
    <w:name w:val="heading 3"/>
    <w:basedOn w:val="1"/>
    <w:next w:val="1"/>
    <w:autoRedefine/>
    <w:qFormat/>
    <w:uiPriority w:val="0"/>
    <w:pPr>
      <w:keepNext/>
      <w:keepLines/>
      <w:spacing w:before="260" w:after="260" w:line="416" w:lineRule="auto"/>
      <w:outlineLvl w:val="2"/>
    </w:pPr>
    <w:rPr>
      <w:b/>
      <w:bCs/>
      <w:sz w:val="32"/>
      <w:szCs w:val="32"/>
    </w:rPr>
  </w:style>
  <w:style w:type="paragraph" w:styleId="4">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jc w:val="center"/>
    </w:pPr>
    <w:rPr>
      <w:b/>
      <w:bCs/>
      <w:sz w:val="44"/>
      <w:szCs w:val="20"/>
    </w:rPr>
  </w:style>
  <w:style w:type="paragraph" w:styleId="6">
    <w:name w:val="Body Text Indent"/>
    <w:basedOn w:val="1"/>
    <w:next w:val="7"/>
    <w:autoRedefine/>
    <w:qFormat/>
    <w:uiPriority w:val="0"/>
    <w:pPr>
      <w:spacing w:after="120"/>
      <w:ind w:left="420" w:leftChars="200"/>
    </w:pPr>
  </w:style>
  <w:style w:type="paragraph" w:styleId="7">
    <w:name w:val="envelope return"/>
    <w:basedOn w:val="1"/>
    <w:autoRedefine/>
    <w:qFormat/>
    <w:uiPriority w:val="0"/>
    <w:pPr>
      <w:snapToGrid w:val="0"/>
    </w:pPr>
    <w:rPr>
      <w:rFonts w:ascii="Arial" w:hAnsi="Arial"/>
    </w:rPr>
  </w:style>
  <w:style w:type="paragraph" w:styleId="8">
    <w:name w:val="Date"/>
    <w:basedOn w:val="1"/>
    <w:next w:val="1"/>
    <w:autoRedefine/>
    <w:qFormat/>
    <w:uiPriority w:val="0"/>
    <w:rPr>
      <w:rFonts w:ascii="仿宋_GB2312" w:eastAsia="仿宋_GB2312"/>
      <w:sz w:val="30"/>
      <w:szCs w:val="20"/>
    </w:rPr>
  </w:style>
  <w:style w:type="paragraph" w:styleId="9">
    <w:name w:val="Body Text Indent 2"/>
    <w:basedOn w:val="1"/>
    <w:autoRedefine/>
    <w:qFormat/>
    <w:uiPriority w:val="0"/>
    <w:pPr>
      <w:spacing w:line="360" w:lineRule="exact"/>
      <w:ind w:firstLine="600" w:firstLineChars="250"/>
      <w:jc w:val="left"/>
    </w:pPr>
    <w:rPr>
      <w:sz w:val="24"/>
    </w:rPr>
  </w:style>
  <w:style w:type="paragraph" w:styleId="10">
    <w:name w:val="Balloon Text"/>
    <w:basedOn w:val="1"/>
    <w:autoRedefine/>
    <w:qFormat/>
    <w:uiPriority w:val="0"/>
    <w:rPr>
      <w:sz w:val="18"/>
      <w:szCs w:val="18"/>
    </w:r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List"/>
    <w:basedOn w:val="1"/>
    <w:autoRedefine/>
    <w:qFormat/>
    <w:uiPriority w:val="0"/>
    <w:pPr>
      <w:ind w:left="420" w:hanging="420"/>
    </w:pPr>
    <w:rPr>
      <w:rFonts w:ascii="Arial" w:hAnsi="Arial" w:eastAsia="楷体_GB2312"/>
    </w:rPr>
  </w:style>
  <w:style w:type="paragraph" w:styleId="14">
    <w:name w:val="Normal (Web)"/>
    <w:basedOn w:val="1"/>
    <w:autoRedefine/>
    <w:qFormat/>
    <w:uiPriority w:val="99"/>
    <w:pPr>
      <w:widowControl/>
      <w:spacing w:before="100" w:beforeAutospacing="1" w:after="100" w:afterAutospacing="1" w:line="500" w:lineRule="atLeast"/>
      <w:jc w:val="left"/>
    </w:pPr>
    <w:rPr>
      <w:rFonts w:ascii="宋体" w:hAnsi="宋体" w:cs="宋体"/>
      <w:kern w:val="0"/>
      <w:sz w:val="22"/>
      <w:szCs w:val="22"/>
    </w:rPr>
  </w:style>
  <w:style w:type="paragraph" w:styleId="15">
    <w:name w:val="Body Text First Indent 2"/>
    <w:basedOn w:val="6"/>
    <w:next w:val="13"/>
    <w:autoRedefine/>
    <w:qFormat/>
    <w:uiPriority w:val="0"/>
    <w:pPr>
      <w:ind w:firstLine="420" w:firstLineChars="200"/>
    </w:pPr>
  </w:style>
  <w:style w:type="character" w:styleId="18">
    <w:name w:val="Strong"/>
    <w:basedOn w:val="17"/>
    <w:autoRedefine/>
    <w:qFormat/>
    <w:uiPriority w:val="0"/>
    <w:rPr>
      <w:b/>
      <w:bCs/>
    </w:rPr>
  </w:style>
  <w:style w:type="character" w:styleId="19">
    <w:name w:val="page number"/>
    <w:basedOn w:val="17"/>
    <w:autoRedefine/>
    <w:qFormat/>
    <w:uiPriority w:val="0"/>
  </w:style>
  <w:style w:type="character" w:styleId="20">
    <w:name w:val="FollowedHyperlink"/>
    <w:basedOn w:val="17"/>
    <w:autoRedefine/>
    <w:qFormat/>
    <w:uiPriority w:val="0"/>
    <w:rPr>
      <w:color w:val="333333"/>
      <w:u w:val="none"/>
    </w:rPr>
  </w:style>
  <w:style w:type="character" w:styleId="21">
    <w:name w:val="Emphasis"/>
    <w:basedOn w:val="17"/>
    <w:autoRedefine/>
    <w:qFormat/>
    <w:uiPriority w:val="0"/>
  </w:style>
  <w:style w:type="character" w:styleId="22">
    <w:name w:val="HTML Definition"/>
    <w:basedOn w:val="17"/>
    <w:autoRedefine/>
    <w:qFormat/>
    <w:uiPriority w:val="0"/>
  </w:style>
  <w:style w:type="character" w:styleId="23">
    <w:name w:val="HTML Typewriter"/>
    <w:basedOn w:val="17"/>
    <w:autoRedefine/>
    <w:qFormat/>
    <w:uiPriority w:val="0"/>
    <w:rPr>
      <w:rFonts w:hint="default" w:ascii="monospace" w:hAnsi="monospace" w:eastAsia="monospace" w:cs="monospace"/>
      <w:sz w:val="20"/>
    </w:rPr>
  </w:style>
  <w:style w:type="character" w:styleId="24">
    <w:name w:val="HTML Acronym"/>
    <w:basedOn w:val="17"/>
    <w:autoRedefine/>
    <w:qFormat/>
    <w:uiPriority w:val="0"/>
  </w:style>
  <w:style w:type="character" w:styleId="25">
    <w:name w:val="HTML Variable"/>
    <w:basedOn w:val="17"/>
    <w:autoRedefine/>
    <w:qFormat/>
    <w:uiPriority w:val="0"/>
  </w:style>
  <w:style w:type="character" w:styleId="26">
    <w:name w:val="Hyperlink"/>
    <w:basedOn w:val="17"/>
    <w:autoRedefine/>
    <w:qFormat/>
    <w:uiPriority w:val="99"/>
    <w:rPr>
      <w:color w:val="333333"/>
      <w:u w:val="none"/>
    </w:rPr>
  </w:style>
  <w:style w:type="character" w:styleId="27">
    <w:name w:val="HTML Code"/>
    <w:basedOn w:val="17"/>
    <w:autoRedefine/>
    <w:qFormat/>
    <w:uiPriority w:val="0"/>
    <w:rPr>
      <w:rFonts w:hint="default" w:ascii="monospace" w:hAnsi="monospace" w:eastAsia="monospace" w:cs="monospace"/>
      <w:sz w:val="20"/>
    </w:rPr>
  </w:style>
  <w:style w:type="character" w:styleId="28">
    <w:name w:val="HTML Cite"/>
    <w:basedOn w:val="17"/>
    <w:autoRedefine/>
    <w:qFormat/>
    <w:uiPriority w:val="0"/>
  </w:style>
  <w:style w:type="character" w:styleId="29">
    <w:name w:val="HTML Keyboard"/>
    <w:basedOn w:val="17"/>
    <w:autoRedefine/>
    <w:qFormat/>
    <w:uiPriority w:val="0"/>
    <w:rPr>
      <w:rFonts w:ascii="monospace" w:hAnsi="monospace" w:eastAsia="monospace" w:cs="monospace"/>
      <w:sz w:val="20"/>
    </w:rPr>
  </w:style>
  <w:style w:type="character" w:styleId="30">
    <w:name w:val="HTML Sample"/>
    <w:basedOn w:val="17"/>
    <w:autoRedefine/>
    <w:qFormat/>
    <w:uiPriority w:val="0"/>
    <w:rPr>
      <w:rFonts w:hint="default" w:ascii="monospace" w:hAnsi="monospace" w:eastAsia="monospace" w:cs="monospace"/>
    </w:rPr>
  </w:style>
  <w:style w:type="character" w:customStyle="1" w:styleId="31">
    <w:name w:val="标题 1 Char"/>
    <w:basedOn w:val="17"/>
    <w:link w:val="2"/>
    <w:autoRedefine/>
    <w:qFormat/>
    <w:uiPriority w:val="0"/>
    <w:rPr>
      <w:rFonts w:eastAsia="宋体"/>
      <w:b/>
      <w:bCs/>
      <w:kern w:val="44"/>
      <w:sz w:val="44"/>
      <w:szCs w:val="44"/>
      <w:lang w:val="en-US" w:eastAsia="zh-CN" w:bidi="ar-SA"/>
    </w:rPr>
  </w:style>
  <w:style w:type="character" w:customStyle="1" w:styleId="32">
    <w:name w:val="bigfont"/>
    <w:basedOn w:val="17"/>
    <w:autoRedefine/>
    <w:qFormat/>
    <w:uiPriority w:val="0"/>
  </w:style>
  <w:style w:type="paragraph" w:customStyle="1" w:styleId="33">
    <w:name w:val="Char"/>
    <w:basedOn w:val="1"/>
    <w:next w:val="1"/>
    <w:autoRedefine/>
    <w:qFormat/>
    <w:uiPriority w:val="0"/>
    <w:pPr>
      <w:widowControl/>
      <w:spacing w:line="360" w:lineRule="auto"/>
      <w:jc w:val="left"/>
    </w:pPr>
    <w:rPr>
      <w:szCs w:val="20"/>
    </w:rPr>
  </w:style>
  <w:style w:type="paragraph" w:customStyle="1" w:styleId="34">
    <w:name w:val="Char1"/>
    <w:basedOn w:val="1"/>
    <w:next w:val="1"/>
    <w:autoRedefine/>
    <w:qFormat/>
    <w:uiPriority w:val="99"/>
    <w:pPr>
      <w:widowControl/>
      <w:spacing w:line="360" w:lineRule="auto"/>
      <w:jc w:val="left"/>
    </w:pPr>
    <w:rPr>
      <w:szCs w:val="20"/>
    </w:rPr>
  </w:style>
  <w:style w:type="paragraph" w:customStyle="1" w:styleId="35">
    <w:name w:val="目录1"/>
    <w:basedOn w:val="1"/>
    <w:autoRedefine/>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36">
    <w:name w:val="p0"/>
    <w:basedOn w:val="1"/>
    <w:autoRedefine/>
    <w:qFormat/>
    <w:uiPriority w:val="0"/>
    <w:pPr>
      <w:widowControl/>
      <w:jc w:val="left"/>
    </w:pPr>
    <w:rPr>
      <w:rFonts w:ascii="宋体" w:hAnsi="宋体" w:cs="宋体"/>
      <w:kern w:val="0"/>
      <w:sz w:val="18"/>
      <w:szCs w:val="18"/>
    </w:rPr>
  </w:style>
  <w:style w:type="paragraph" w:customStyle="1" w:styleId="37">
    <w:name w:val="Char Char"/>
    <w:basedOn w:val="1"/>
    <w:autoRedefine/>
    <w:qFormat/>
    <w:uiPriority w:val="0"/>
    <w:rPr>
      <w:rFonts w:ascii="Tahoma" w:hAnsi="Tahoma" w:eastAsia="仿宋_GB2312"/>
      <w:sz w:val="24"/>
      <w:szCs w:val="32"/>
    </w:rPr>
  </w:style>
  <w:style w:type="paragraph" w:customStyle="1" w:styleId="38">
    <w:name w:val="Char2"/>
    <w:basedOn w:val="1"/>
    <w:next w:val="1"/>
    <w:autoRedefine/>
    <w:qFormat/>
    <w:uiPriority w:val="0"/>
    <w:pPr>
      <w:widowControl/>
      <w:spacing w:line="360" w:lineRule="auto"/>
      <w:jc w:val="left"/>
    </w:pPr>
    <w:rPr>
      <w:szCs w:val="20"/>
    </w:rPr>
  </w:style>
  <w:style w:type="paragraph" w:styleId="39">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40">
    <w:name w:val="tit12"/>
    <w:autoRedefine/>
    <w:qFormat/>
    <w:uiPriority w:val="0"/>
    <w:rPr>
      <w:color w:val="04A06C"/>
    </w:rPr>
  </w:style>
  <w:style w:type="paragraph" w:customStyle="1" w:styleId="41">
    <w:name w:val="节标题"/>
    <w:basedOn w:val="1"/>
    <w:next w:val="1"/>
    <w:autoRedefine/>
    <w:qFormat/>
    <w:uiPriority w:val="0"/>
    <w:pPr>
      <w:widowControl/>
      <w:spacing w:line="289" w:lineRule="atLeast"/>
      <w:jc w:val="center"/>
      <w:textAlignment w:val="baseline"/>
    </w:pPr>
    <w:rPr>
      <w:color w:val="000000"/>
      <w:kern w:val="0"/>
      <w:sz w:val="28"/>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3C7383-46B8-48E6-A99A-EEA1D9430D1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14</Pages>
  <Words>8999</Words>
  <Characters>9383</Characters>
  <Lines>70</Lines>
  <Paragraphs>19</Paragraphs>
  <TotalTime>3</TotalTime>
  <ScaleCrop>false</ScaleCrop>
  <LinksUpToDate>false</LinksUpToDate>
  <CharactersWithSpaces>9711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2016-08-09T09:03:00Z</dcterms:created>
  <dc:creator>微软用户</dc:creator>
  <cp:lastModifiedBy>toto</cp:lastModifiedBy>
  <cp:lastPrinted>2020-08-27T00:18:00Z</cp:lastPrinted>
  <dcterms:modified xsi:type="dcterms:W3CDTF">2024-04-12T01:53:31Z</dcterms:modified>
  <dc:title>天长吉阳新能源项目一期职工宿舍、食堂工程</dc:title>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32CFADEC2CCC412CAFB4BDBC85257352_13</vt:lpwstr>
  </property>
</Properties>
</file>