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ascii="Calibri" w:hAnsi="Calibri" w:cs="Calibri"/>
          <w:sz w:val="24"/>
          <w:szCs w:val="24"/>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本年度报告依据《中华人民共和国政府信息公开条例》（国务院令第711号）和《国务院办公厅政府信息与政务公开办公室关于印发&lt;中华人民共和国政府信息公开工作年度报告格式&gt;的通知》（国办公开办函〔2021〕30号）撰写。报告的电子版可在天长市人民政府网站（https://www.tianchang.gov.cn）下载。本年度报告中使用的数据统计期限为2022年1月1日至12月31日。本年度报告的电子版可在文末下载。如对本报告有任何疑问，请与天长市数据局办公室联系（地址：广陵中路43号，电话：0550-7028000，邮编：239300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ascii="黑体" w:hAnsi="宋体" w:eastAsia="黑体" w:cs="黑体"/>
          <w:b/>
          <w:bCs/>
          <w:i w:val="0"/>
          <w:iCs w:val="0"/>
          <w:caps w:val="0"/>
          <w:color w:val="333333"/>
          <w:spacing w:val="0"/>
          <w:sz w:val="32"/>
          <w:szCs w:val="32"/>
          <w:shd w:val="clear" w:fill="FFFFFF"/>
        </w:rPr>
      </w:pPr>
      <w:r>
        <w:rPr>
          <w:rFonts w:ascii="黑体" w:hAnsi="宋体" w:eastAsia="黑体" w:cs="黑体"/>
          <w:b/>
          <w:bCs/>
          <w:i w:val="0"/>
          <w:iCs w:val="0"/>
          <w:caps w:val="0"/>
          <w:color w:val="333333"/>
          <w:spacing w:val="0"/>
          <w:sz w:val="32"/>
          <w:szCs w:val="32"/>
          <w:shd w:val="clear" w:fill="FFFFFF"/>
        </w:rPr>
        <w:t>一、总体情况</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黑体" w:hAnsi="宋体" w:eastAsia="黑体" w:cs="黑体"/>
          <w:b/>
          <w:bCs/>
          <w:i w:val="0"/>
          <w:iCs w:val="0"/>
          <w:caps w:val="0"/>
          <w:color w:val="333333"/>
          <w:spacing w:val="0"/>
          <w:sz w:val="32"/>
          <w:szCs w:val="32"/>
          <w:shd w:val="clear" w:fill="FFFFFF"/>
        </w:rPr>
      </w:pPr>
      <w:r>
        <w:rPr>
          <w:rFonts w:hint="eastAsia" w:ascii="仿宋_GB2312" w:hAnsi="仿宋_GB2312" w:eastAsia="仿宋_GB2312" w:cs="仿宋_GB2312"/>
          <w:color w:val="000000"/>
          <w:kern w:val="0"/>
          <w:sz w:val="32"/>
          <w:szCs w:val="32"/>
          <w:lang w:val="en-US" w:eastAsia="zh-CN" w:bidi="ar"/>
        </w:rPr>
        <w:t>2022年，我局认真执行《信息公开条例》相关规定，严格落实国家、省和滁州市关于政务公开工作的部署，在市委、市政府的正确领导下，按照工作目标和工作部署，着力在深化行政审批制度及放管服改革、推进政务服务“一网通办”、优化办事流程，提高办事效率等方面加大力度，全力抓好数据资源和政务服务管理工作，突出党建引领，服务质量明显提升，群众满意度显著提高。</w:t>
      </w:r>
      <w:r>
        <w:rPr>
          <w:rFonts w:hint="default" w:ascii="仿宋_GB2312" w:hAnsi="仿宋_GB2312" w:eastAsia="仿宋_GB2312" w:cs="仿宋_GB2312"/>
          <w:color w:val="000000"/>
          <w:kern w:val="0"/>
          <w:sz w:val="32"/>
          <w:szCs w:val="32"/>
          <w:lang w:val="en-US" w:eastAsia="zh-CN" w:bidi="ar"/>
        </w:rPr>
        <w:t>发挥以公开促落实、强监管功能，推动政务公开工作提质增效。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333333"/>
          <w:spacing w:val="0"/>
          <w:kern w:val="0"/>
          <w:sz w:val="32"/>
          <w:szCs w:val="32"/>
          <w:shd w:val="clear" w:fill="FFFFFF"/>
          <w:lang w:val="en-US" w:eastAsia="zh-CN" w:bidi="ar"/>
        </w:rPr>
        <w:t>（一）主动公开政府信息的情况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Calibri" w:hAnsi="Calibri" w:cs="Calibri"/>
          <w:sz w:val="24"/>
          <w:szCs w:val="24"/>
        </w:rPr>
      </w:pPr>
      <w:r>
        <w:rPr>
          <w:rFonts w:hint="eastAsia" w:ascii="仿宋" w:hAnsi="仿宋" w:eastAsia="仿宋" w:cs="仿宋"/>
          <w:b w:val="0"/>
          <w:bCs w:val="0"/>
          <w:i w:val="0"/>
          <w:iCs w:val="0"/>
          <w:caps w:val="0"/>
          <w:color w:val="333333"/>
          <w:spacing w:val="0"/>
          <w:sz w:val="32"/>
          <w:szCs w:val="32"/>
          <w:shd w:val="clear" w:fill="FFFFFF"/>
        </w:rPr>
        <w:t>主动公开政府信息117条，其中政策法规信息73条，重大决策预公开信息9条，规划计划信息4条，决策部署落实情况信息3条，建议提案办理信息3条，财政资金信息9条，招标采购信息2条，新闻发布信息4条，政策解读信息2条，回应关切信息1条，监督保障信息7条，及时补缺补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（二）无依申请公开信件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仿宋" w:hAnsi="仿宋" w:eastAsia="仿宋" w:cs="仿宋"/>
          <w:b w:val="0"/>
          <w:bCs w:val="0"/>
          <w:i w:val="0"/>
          <w:iCs w:val="0"/>
          <w:caps w:val="0"/>
          <w:color w:val="333333"/>
          <w:spacing w:val="0"/>
          <w:sz w:val="32"/>
          <w:szCs w:val="32"/>
          <w:shd w:val="clear" w:fill="FFFFFF"/>
        </w:rPr>
      </w:pPr>
      <w:r>
        <w:rPr>
          <w:rFonts w:hint="default" w:ascii="仿宋" w:hAnsi="仿宋" w:eastAsia="仿宋" w:cs="仿宋"/>
          <w:b w:val="0"/>
          <w:bCs w:val="0"/>
          <w:i w:val="0"/>
          <w:iCs w:val="0"/>
          <w:caps w:val="0"/>
          <w:color w:val="333333"/>
          <w:spacing w:val="0"/>
          <w:sz w:val="32"/>
          <w:szCs w:val="32"/>
          <w:shd w:val="clear" w:fill="FFFFFF"/>
          <w:lang w:val="en-US" w:eastAsia="zh-CN"/>
        </w:rPr>
        <w:t>落实政府信息公开申请登记、审核、办理、答复、归档等制度，持续深化市政府及市政府办法律顾问对依申请公开件的法务审核机制。</w:t>
      </w:r>
      <w:r>
        <w:rPr>
          <w:rFonts w:hint="eastAsia" w:ascii="仿宋" w:hAnsi="仿宋" w:eastAsia="仿宋" w:cs="仿宋"/>
          <w:b w:val="0"/>
          <w:bCs w:val="0"/>
          <w:i w:val="0"/>
          <w:iCs w:val="0"/>
          <w:caps w:val="0"/>
          <w:color w:val="333333"/>
          <w:spacing w:val="0"/>
          <w:sz w:val="32"/>
          <w:szCs w:val="32"/>
          <w:shd w:val="clear" w:fill="FFFFFF"/>
        </w:rPr>
        <w:t>2022年我局收到依申请公开0件，没有收到行政复议和行政诉讼件。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pPr>
      <w:r>
        <w:rPr>
          <w:rFonts w:hint="default" w:ascii="方正仿宋_GBK" w:hAnsi="方正仿宋_GBK" w:eastAsia="方正仿宋_GBK" w:cs="方正仿宋_GBK"/>
          <w:b/>
          <w:bCs/>
          <w:i w:val="0"/>
          <w:iCs w:val="0"/>
          <w:caps w:val="0"/>
          <w:color w:val="333333"/>
          <w:spacing w:val="0"/>
          <w:kern w:val="0"/>
          <w:sz w:val="32"/>
          <w:szCs w:val="32"/>
          <w:shd w:val="clear" w:fill="FFFFFF"/>
          <w:lang w:val="en-US" w:eastAsia="zh-CN" w:bidi="ar"/>
        </w:rPr>
        <w:t>（三）政府信息管理情况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b w:val="0"/>
          <w:bCs w:val="0"/>
          <w:i w:val="0"/>
          <w:iCs w:val="0"/>
          <w:caps w:val="0"/>
          <w:color w:val="333333"/>
          <w:spacing w:val="0"/>
          <w:sz w:val="32"/>
          <w:szCs w:val="32"/>
          <w:shd w:val="clear" w:fill="FFFFFF"/>
        </w:rPr>
        <w:t>为了保障公民、法人和其他组织的知情权。推进政务公开公开透明运行，加强对行政全力监督，提高办事质量和效率。</w:t>
      </w:r>
      <w:r>
        <w:rPr>
          <w:rFonts w:hint="eastAsia" w:ascii="仿宋" w:hAnsi="仿宋" w:eastAsia="仿宋" w:cs="仿宋"/>
          <w:b w:val="0"/>
          <w:bCs w:val="0"/>
          <w:i w:val="0"/>
          <w:iCs w:val="0"/>
          <w:caps w:val="0"/>
          <w:color w:val="333333"/>
          <w:spacing w:val="0"/>
          <w:sz w:val="32"/>
          <w:szCs w:val="32"/>
          <w:shd w:val="clear" w:fill="FFFFFF"/>
        </w:rPr>
        <w:t>我局严格按照“一事一审”原则及相关信息公开工作的要求，</w:t>
      </w:r>
      <w:r>
        <w:rPr>
          <w:rFonts w:hint="default" w:ascii="仿宋" w:hAnsi="仿宋" w:eastAsia="仿宋" w:cs="仿宋"/>
          <w:b w:val="0"/>
          <w:bCs w:val="0"/>
          <w:i w:val="0"/>
          <w:iCs w:val="0"/>
          <w:caps w:val="0"/>
          <w:color w:val="333333"/>
          <w:spacing w:val="0"/>
          <w:sz w:val="32"/>
          <w:szCs w:val="32"/>
          <w:shd w:val="clear" w:fill="FFFFFF"/>
          <w:lang w:val="en-US" w:eastAsia="zh-CN"/>
        </w:rPr>
        <w:t>一是严格落实保密审查。明确政府信息公开的公文属性界定，做到依法保密，依法公开。二是</w:t>
      </w:r>
      <w:r>
        <w:rPr>
          <w:rFonts w:hint="eastAsia" w:ascii="仿宋" w:hAnsi="仿宋" w:eastAsia="仿宋" w:cs="仿宋"/>
          <w:b w:val="0"/>
          <w:bCs w:val="0"/>
          <w:i w:val="0"/>
          <w:iCs w:val="0"/>
          <w:caps w:val="0"/>
          <w:color w:val="333333"/>
          <w:spacing w:val="0"/>
          <w:sz w:val="32"/>
          <w:szCs w:val="32"/>
          <w:shd w:val="clear" w:fill="FFFFFF"/>
          <w:lang w:val="en-US" w:eastAsia="zh-CN"/>
        </w:rPr>
        <w:t>规范</w:t>
      </w:r>
      <w:r>
        <w:rPr>
          <w:rFonts w:hint="default" w:ascii="仿宋" w:hAnsi="仿宋" w:eastAsia="仿宋" w:cs="仿宋"/>
          <w:b w:val="0"/>
          <w:bCs w:val="0"/>
          <w:i w:val="0"/>
          <w:iCs w:val="0"/>
          <w:caps w:val="0"/>
          <w:color w:val="333333"/>
          <w:spacing w:val="0"/>
          <w:sz w:val="32"/>
          <w:szCs w:val="32"/>
          <w:shd w:val="clear" w:fill="FFFFFF"/>
          <w:lang w:val="en-US" w:eastAsia="zh-CN"/>
        </w:rPr>
        <w:t>信息发布审核流程。执行“分级审核、先审后发”程序，未经审核的信息一律不得发布，确保内容准确。三是强化规范性文件管理。严格按照规范标准发布行政规范性文件，且均包含完整要素。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pPr>
      <w:r>
        <w:rPr>
          <w:rFonts w:hint="default" w:ascii="方正仿宋_GBK" w:hAnsi="方正仿宋_GBK" w:eastAsia="方正仿宋_GBK" w:cs="方正仿宋_GBK"/>
          <w:b/>
          <w:bCs/>
          <w:i w:val="0"/>
          <w:iCs w:val="0"/>
          <w:caps w:val="0"/>
          <w:color w:val="333333"/>
          <w:spacing w:val="0"/>
          <w:kern w:val="0"/>
          <w:sz w:val="32"/>
          <w:szCs w:val="32"/>
          <w:shd w:val="clear" w:fill="FFFFFF"/>
          <w:lang w:val="en-US" w:eastAsia="zh-CN" w:bidi="ar"/>
        </w:rPr>
        <w:t>（</w:t>
      </w:r>
      <w:r>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t>四</w:t>
      </w:r>
      <w:r>
        <w:rPr>
          <w:rFonts w:hint="default" w:ascii="方正仿宋_GBK" w:hAnsi="方正仿宋_GBK" w:eastAsia="方正仿宋_GBK" w:cs="方正仿宋_GBK"/>
          <w:b/>
          <w:bCs/>
          <w:i w:val="0"/>
          <w:iCs w:val="0"/>
          <w:caps w:val="0"/>
          <w:color w:val="333333"/>
          <w:spacing w:val="0"/>
          <w:kern w:val="0"/>
          <w:sz w:val="32"/>
          <w:szCs w:val="32"/>
          <w:shd w:val="clear" w:fill="FFFFFF"/>
          <w:lang w:val="en-US" w:eastAsia="zh-CN" w:bidi="ar"/>
        </w:rPr>
        <w:t>）监督保障方面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 w:hAnsi="仿宋" w:eastAsia="仿宋" w:cs="仿宋"/>
          <w:color w:val="000000"/>
          <w:spacing w:val="0"/>
          <w:sz w:val="32"/>
          <w:szCs w:val="32"/>
          <w:shd w:val="clear" w:fill="FFFFFF"/>
          <w:lang w:eastAsia="zh-CN"/>
        </w:rPr>
      </w:pPr>
      <w:r>
        <w:rPr>
          <w:rFonts w:hint="default" w:ascii="仿宋" w:hAnsi="仿宋" w:eastAsia="仿宋" w:cs="仿宋"/>
          <w:color w:val="000000"/>
          <w:spacing w:val="0"/>
          <w:sz w:val="32"/>
          <w:szCs w:val="32"/>
          <w:shd w:val="clear" w:fill="FFFFFF"/>
          <w:lang w:val="en-US" w:eastAsia="zh-CN"/>
        </w:rPr>
        <w:t>加强考核和巡查监督。将政府信息公开工作纳入机关效能年度绩效考评指标体系，每季度对政务公开栏目进行全面检查，</w:t>
      </w:r>
      <w:r>
        <w:rPr>
          <w:rFonts w:hint="eastAsia" w:ascii="仿宋" w:hAnsi="仿宋" w:eastAsia="仿宋" w:cs="仿宋"/>
          <w:color w:val="000000"/>
          <w:spacing w:val="0"/>
          <w:sz w:val="32"/>
          <w:szCs w:val="32"/>
          <w:shd w:val="clear" w:fill="FFFFFF"/>
        </w:rPr>
        <w:t>将政府信息公开工作情况列入机关例会汇报内容，确保政府信息公开工作落实，根据测评反馈问题及时整改，对照测评指标逐一完善。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黑体" w:hAnsi="宋体" w:eastAsia="黑体" w:cs="黑体"/>
          <w:b/>
          <w:bCs/>
          <w:i w:val="0"/>
          <w:iCs w:val="0"/>
          <w:caps w:val="0"/>
          <w:color w:val="333333"/>
          <w:spacing w:val="0"/>
          <w:sz w:val="32"/>
          <w:szCs w:val="32"/>
          <w:shd w:val="clear" w:fill="FFFFFF"/>
        </w:rPr>
      </w:pPr>
      <w:r>
        <w:rPr>
          <w:rFonts w:hint="eastAsia" w:ascii="黑体" w:hAnsi="宋体" w:eastAsia="黑体" w:cs="黑体"/>
          <w:b/>
          <w:bCs/>
          <w:i w:val="0"/>
          <w:iCs w:val="0"/>
          <w:caps w:val="0"/>
          <w:color w:val="333333"/>
          <w:spacing w:val="0"/>
          <w:sz w:val="32"/>
          <w:szCs w:val="32"/>
          <w:shd w:val="clear" w:fill="FFFFFF"/>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rPr>
              <w:t>本年</w:t>
            </w:r>
            <w:r>
              <w:rPr>
                <w:rFonts w:hint="eastAsia" w:ascii="宋体" w:hAnsi="宋体" w:eastAsia="宋体" w:cs="宋体"/>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rPr>
              <w:t>现行有效件</w:t>
            </w:r>
            <w:r>
              <w:rPr>
                <w:rFonts w:hint="eastAsia" w:ascii="宋体" w:hAnsi="宋体" w:eastAsia="宋体" w:cs="宋体"/>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color w:val="000000"/>
                <w:sz w:val="20"/>
                <w:szCs w:val="20"/>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1"/>
                <w:szCs w:val="21"/>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1"/>
                <w:szCs w:val="21"/>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1"/>
                <w:szCs w:val="21"/>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color w:val="000000"/>
                <w:sz w:val="20"/>
                <w:szCs w:val="20"/>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1"/>
                <w:szCs w:val="21"/>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1"/>
                <w:szCs w:val="21"/>
              </w:rPr>
              <w:t>0 </w:t>
            </w:r>
            <w:r>
              <w:rPr>
                <w:rFonts w:hint="eastAsia" w:ascii="宋体" w:hAnsi="宋体" w:eastAsia="宋体" w:cs="宋体"/>
                <w:sz w:val="21"/>
                <w:szCs w:val="21"/>
              </w:rPr>
              <w:t>　</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color w:val="00000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color w:val="00000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color w:val="00000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color w:val="00000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color w:val="00000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hint="default" w:ascii="Calibri" w:hAnsi="Calibri" w:cs="Calibri"/>
          <w:sz w:val="24"/>
          <w:szCs w:val="24"/>
        </w:rPr>
      </w:pPr>
      <w:r>
        <w:rPr>
          <w:rFonts w:hint="default" w:ascii="Calibri" w:hAnsi="Calibri" w:cs="Calibri"/>
          <w:i w:val="0"/>
          <w:iCs w:val="0"/>
          <w:caps w:val="0"/>
          <w:color w:val="333333"/>
          <w:spacing w:val="0"/>
          <w:sz w:val="21"/>
          <w:szCs w:val="21"/>
          <w:shd w:val="clear" w:fill="F8F8F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黑体" w:hAnsi="宋体" w:eastAsia="黑体" w:cs="黑体"/>
          <w:b/>
          <w:bCs/>
          <w:i w:val="0"/>
          <w:iCs w:val="0"/>
          <w:caps w:val="0"/>
          <w:color w:val="333333"/>
          <w:spacing w:val="0"/>
          <w:sz w:val="32"/>
          <w:szCs w:val="32"/>
          <w:shd w:val="clear" w:fill="FFFFFF"/>
        </w:rPr>
      </w:pPr>
      <w:r>
        <w:rPr>
          <w:rFonts w:hint="eastAsia" w:ascii="黑体" w:hAnsi="宋体" w:eastAsia="黑体" w:cs="黑体"/>
          <w:b/>
          <w:bCs/>
          <w:i w:val="0"/>
          <w:iCs w:val="0"/>
          <w:caps w:val="0"/>
          <w:color w:val="333333"/>
          <w:spacing w:val="0"/>
          <w:sz w:val="32"/>
          <w:szCs w:val="32"/>
          <w:shd w:val="clear" w:fill="FFFFFF"/>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楷体" w:hAnsi="楷体" w:eastAsia="楷体" w:cs="楷体"/>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714"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714"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rPr>
              <w:t>商业</w:t>
            </w:r>
          </w:p>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rPr>
              <w:t>企业</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rPr>
              <w:t>科研</w:t>
            </w:r>
          </w:p>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rPr>
              <w:t>机构</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rPr>
              <w:t>社会公益组织</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rPr>
              <w:t>法律服务机构</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一、本年新收政府信息公开申请数量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二、上年结转政府信息公开申请数量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三、本年度办理结果</w:t>
            </w: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（一）予以公开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（二）部分公开</w:t>
            </w:r>
            <w:r>
              <w:rPr>
                <w:rFonts w:hint="eastAsia" w:ascii="楷体" w:hAnsi="楷体" w:eastAsia="楷体" w:cs="楷体"/>
                <w:sz w:val="20"/>
                <w:szCs w:val="20"/>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（三）不予公开</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1.属于国家秘密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2.其他法律行政法规禁止公开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3.危及“三安全一稳定”</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4.保护第三方合法权益</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5.属于三类内部事务信息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6.属于四类过程性信息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7.属于行政执法案卷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8.属于行政查询事项</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（四）无法提供</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1.本机关不掌握相关政府信息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2.没有现成信息需要另行制作</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3.补正后申请内容仍不明确</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（五）不予处理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1.信访举报投诉类申请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2.重复申请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3.要求提供公开出版物</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4.无正当理由大量反复申请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both"/>
              <w:rPr>
                <w:rFonts w:hint="default" w:ascii="Calibri" w:hAnsi="Calibri" w:cs="Calibri"/>
                <w:sz w:val="24"/>
                <w:szCs w:val="24"/>
              </w:rPr>
            </w:pPr>
            <w:r>
              <w:rPr>
                <w:rFonts w:hint="eastAsia" w:ascii="宋体" w:hAnsi="宋体" w:eastAsia="宋体" w:cs="宋体"/>
                <w:sz w:val="20"/>
                <w:szCs w:val="20"/>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（六）其他处理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both"/>
              <w:rPr>
                <w:rFonts w:hint="default" w:ascii="Calibri" w:hAnsi="Calibri" w:cs="Calibri"/>
                <w:sz w:val="24"/>
                <w:szCs w:val="24"/>
              </w:rPr>
            </w:pPr>
            <w:r>
              <w:rPr>
                <w:rFonts w:hint="eastAsia" w:ascii="宋体" w:hAnsi="宋体" w:eastAsia="宋体" w:cs="宋体"/>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both"/>
              <w:rPr>
                <w:rFonts w:hint="default" w:ascii="Calibri" w:hAnsi="Calibri" w:cs="Calibri"/>
                <w:sz w:val="24"/>
                <w:szCs w:val="24"/>
              </w:rPr>
            </w:pPr>
            <w:r>
              <w:rPr>
                <w:rFonts w:hint="eastAsia" w:ascii="宋体" w:hAnsi="宋体" w:eastAsia="宋体" w:cs="宋体"/>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3.其他</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（七）总计</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left"/>
              <w:rPr>
                <w:rFonts w:hint="default" w:ascii="Calibri" w:hAnsi="Calibri" w:cs="Calibri"/>
                <w:sz w:val="24"/>
                <w:szCs w:val="24"/>
              </w:rPr>
            </w:pPr>
            <w:r>
              <w:rPr>
                <w:rFonts w:hint="eastAsia" w:ascii="宋体" w:hAnsi="宋体" w:eastAsia="宋体" w:cs="宋体"/>
                <w:sz w:val="20"/>
                <w:szCs w:val="20"/>
              </w:rPr>
              <w:t>四、结转下年度继续办理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3"/>
              <w:keepNext w:val="0"/>
              <w:keepLines w:val="0"/>
              <w:widowControl/>
              <w:suppressLineNumbers w:val="0"/>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0"/>
                <w:szCs w:val="20"/>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sz w:val="24"/>
          <w:szCs w:val="24"/>
        </w:rPr>
      </w:pPr>
      <w:r>
        <w:rPr>
          <w:rFonts w:hint="default" w:ascii="Calibri" w:hAnsi="Calibri" w:cs="Calibri"/>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Calibri" w:hAnsi="Calibri" w:cs="Calibri"/>
          <w:sz w:val="24"/>
          <w:szCs w:val="24"/>
        </w:rPr>
      </w:pPr>
      <w:r>
        <w:rPr>
          <w:rFonts w:hint="eastAsia" w:ascii="黑体" w:hAnsi="宋体" w:eastAsia="黑体" w:cs="黑体"/>
          <w:b/>
          <w:bCs/>
          <w:i w:val="0"/>
          <w:iCs w:val="0"/>
          <w:caps w:val="0"/>
          <w:color w:val="333333"/>
          <w:spacing w:val="0"/>
          <w:sz w:val="32"/>
          <w:szCs w:val="32"/>
          <w:shd w:val="clear" w:fill="FFFFFF"/>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sz w:val="20"/>
                <w:szCs w:val="20"/>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sz w:val="20"/>
                <w:szCs w:val="20"/>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sz w:val="20"/>
                <w:szCs w:val="20"/>
              </w:rPr>
              <w:t>其他</w:t>
            </w:r>
            <w:r>
              <w:rPr>
                <w:rFonts w:hint="eastAsia" w:ascii="宋体" w:hAnsi="宋体" w:eastAsia="宋体" w:cs="宋体"/>
                <w:sz w:val="20"/>
                <w:szCs w:val="20"/>
              </w:rPr>
              <w:br w:type="textWrapping"/>
            </w:r>
            <w:r>
              <w:rPr>
                <w:rFonts w:hint="eastAsia" w:ascii="宋体" w:hAnsi="宋体" w:eastAsia="宋体" w:cs="宋体"/>
                <w:sz w:val="20"/>
                <w:szCs w:val="20"/>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sz w:val="20"/>
                <w:szCs w:val="20"/>
              </w:rPr>
              <w:t>总计</w:t>
            </w:r>
          </w:p>
        </w:tc>
        <w:tc>
          <w:tcPr>
            <w:tcW w:w="321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sz w:val="20"/>
                <w:szCs w:val="20"/>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sz w:val="20"/>
                <w:szCs w:val="20"/>
              </w:rPr>
              <w:t>其他</w:t>
            </w:r>
            <w:r>
              <w:rPr>
                <w:rFonts w:hint="eastAsia" w:ascii="宋体" w:hAnsi="宋体" w:eastAsia="宋体" w:cs="宋体"/>
                <w:sz w:val="20"/>
                <w:szCs w:val="20"/>
              </w:rPr>
              <w:br w:type="textWrapping"/>
            </w:r>
            <w:r>
              <w:rPr>
                <w:rFonts w:hint="eastAsia" w:ascii="宋体" w:hAnsi="宋体" w:eastAsia="宋体" w:cs="宋体"/>
                <w:sz w:val="20"/>
                <w:szCs w:val="20"/>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color w:val="000000"/>
                <w:sz w:val="20"/>
                <w:szCs w:val="20"/>
              </w:rPr>
              <w:t>总计</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维持</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sz w:val="20"/>
                <w:szCs w:val="20"/>
              </w:rPr>
              <w:t>结果</w:t>
            </w:r>
            <w:r>
              <w:rPr>
                <w:rFonts w:hint="eastAsia" w:ascii="宋体" w:hAnsi="宋体" w:eastAsia="宋体" w:cs="宋体"/>
                <w:sz w:val="20"/>
                <w:szCs w:val="20"/>
              </w:rPr>
              <w:br w:type="textWrapping"/>
            </w:r>
            <w:r>
              <w:rPr>
                <w:rFonts w:hint="eastAsia" w:ascii="宋体" w:hAnsi="宋体" w:eastAsia="宋体" w:cs="宋体"/>
                <w:sz w:val="20"/>
                <w:szCs w:val="20"/>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color w:val="000000"/>
                <w:sz w:val="20"/>
                <w:szCs w:val="20"/>
              </w:rPr>
              <w:t>其他</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sz w:val="20"/>
                <w:szCs w:val="20"/>
              </w:rPr>
              <w:t>尚未</w:t>
            </w:r>
            <w:r>
              <w:rPr>
                <w:rFonts w:hint="eastAsia" w:ascii="宋体" w:hAnsi="宋体" w:eastAsia="宋体" w:cs="宋体"/>
                <w:sz w:val="20"/>
                <w:szCs w:val="20"/>
              </w:rPr>
              <w:br w:type="textWrapping"/>
            </w:r>
            <w:r>
              <w:rPr>
                <w:rFonts w:hint="eastAsia" w:ascii="宋体" w:hAnsi="宋体" w:eastAsia="宋体" w:cs="宋体"/>
                <w:sz w:val="20"/>
                <w:szCs w:val="20"/>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宋体" w:hAnsi="宋体" w:eastAsia="宋体" w:cs="宋体"/>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黑体" w:hAnsi="宋体" w:eastAsia="黑体" w:cs="黑体"/>
                <w:sz w:val="20"/>
                <w:szCs w:val="20"/>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黑体" w:hAnsi="宋体" w:eastAsia="黑体" w:cs="黑体"/>
                <w:sz w:val="20"/>
                <w:szCs w:val="20"/>
              </w:rPr>
              <w:t>0</w:t>
            </w:r>
            <w:r>
              <w:rPr>
                <w:rFonts w:hint="eastAsia" w:ascii="宋体" w:hAnsi="宋体" w:eastAsia="宋体" w:cs="宋体"/>
                <w:sz w:val="20"/>
                <w:szCs w:val="20"/>
              </w:rPr>
              <w:t>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黑体" w:hAnsi="宋体" w:eastAsia="黑体" w:cs="黑体"/>
                <w:sz w:val="20"/>
                <w:szCs w:val="20"/>
              </w:rPr>
              <w:t>0</w:t>
            </w:r>
            <w:r>
              <w:rPr>
                <w:rFonts w:hint="eastAsia" w:ascii="宋体" w:hAnsi="宋体" w:eastAsia="宋体" w:cs="宋体"/>
                <w:sz w:val="20"/>
                <w:szCs w:val="20"/>
              </w:rPr>
              <w:t>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黑体" w:hAnsi="宋体" w:eastAsia="黑体" w:cs="黑体"/>
                <w:sz w:val="20"/>
                <w:szCs w:val="20"/>
              </w:rPr>
              <w:t>0</w:t>
            </w:r>
            <w:r>
              <w:rPr>
                <w:rFonts w:hint="eastAsia" w:ascii="宋体" w:hAnsi="宋体" w:eastAsia="宋体" w:cs="宋体"/>
                <w:sz w:val="20"/>
                <w:szCs w:val="20"/>
              </w:rPr>
              <w:t>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黑体" w:hAnsi="宋体" w:eastAsia="黑体" w:cs="黑体"/>
                <w:sz w:val="20"/>
                <w:szCs w:val="20"/>
              </w:rPr>
              <w:t>0</w:t>
            </w:r>
            <w:r>
              <w:rPr>
                <w:rFonts w:hint="eastAsia" w:ascii="宋体" w:hAnsi="宋体" w:eastAsia="宋体" w:cs="宋体"/>
                <w:sz w:val="20"/>
                <w:szCs w:val="20"/>
              </w:rPr>
              <w:t>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黑体" w:hAnsi="宋体" w:eastAsia="黑体" w:cs="黑体"/>
                <w:sz w:val="20"/>
                <w:szCs w:val="20"/>
              </w:rPr>
              <w:t>0</w:t>
            </w:r>
            <w:r>
              <w:rPr>
                <w:rFonts w:hint="eastAsia" w:ascii="宋体" w:hAnsi="宋体" w:eastAsia="宋体" w:cs="宋体"/>
                <w:sz w:val="20"/>
                <w:szCs w:val="20"/>
              </w:rPr>
              <w:t>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黑体" w:hAnsi="宋体" w:eastAsia="黑体" w:cs="黑体"/>
                <w:sz w:val="20"/>
                <w:szCs w:val="20"/>
              </w:rPr>
              <w:t>0</w:t>
            </w:r>
            <w:r>
              <w:rPr>
                <w:rFonts w:hint="eastAsia" w:ascii="宋体" w:hAnsi="宋体" w:eastAsia="宋体" w:cs="宋体"/>
                <w:sz w:val="20"/>
                <w:szCs w:val="20"/>
              </w:rPr>
              <w:t>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黑体" w:hAnsi="宋体" w:eastAsia="黑体" w:cs="黑体"/>
                <w:sz w:val="20"/>
                <w:szCs w:val="20"/>
              </w:rPr>
              <w:t>0</w:t>
            </w:r>
            <w:r>
              <w:rPr>
                <w:rFonts w:hint="eastAsia" w:ascii="宋体" w:hAnsi="宋体" w:eastAsia="宋体" w:cs="宋体"/>
                <w:sz w:val="20"/>
                <w:szCs w:val="20"/>
              </w:rPr>
              <w:t>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黑体" w:hAnsi="宋体" w:eastAsia="黑体" w:cs="黑体"/>
                <w:sz w:val="20"/>
                <w:szCs w:val="20"/>
              </w:rPr>
              <w:t>0</w:t>
            </w:r>
            <w:r>
              <w:rPr>
                <w:rFonts w:hint="eastAsia" w:ascii="宋体" w:hAnsi="宋体" w:eastAsia="宋体" w:cs="宋体"/>
                <w:sz w:val="20"/>
                <w:szCs w:val="20"/>
              </w:rPr>
              <w:t>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黑体" w:hAnsi="宋体" w:eastAsia="黑体" w:cs="黑体"/>
                <w:sz w:val="20"/>
                <w:szCs w:val="20"/>
              </w:rPr>
              <w:t>0</w:t>
            </w:r>
            <w:r>
              <w:rPr>
                <w:rFonts w:hint="eastAsia" w:ascii="宋体" w:hAnsi="宋体" w:eastAsia="宋体" w:cs="宋体"/>
                <w:sz w:val="20"/>
                <w:szCs w:val="20"/>
              </w:rPr>
              <w:t>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黑体" w:hAnsi="宋体" w:eastAsia="黑体" w:cs="黑体"/>
                <w:sz w:val="20"/>
                <w:szCs w:val="20"/>
              </w:rPr>
              <w:t>0</w:t>
            </w:r>
            <w:r>
              <w:rPr>
                <w:rFonts w:hint="eastAsia" w:ascii="宋体" w:hAnsi="宋体" w:eastAsia="宋体" w:cs="宋体"/>
                <w:sz w:val="20"/>
                <w:szCs w:val="20"/>
              </w:rPr>
              <w:t>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黑体" w:hAnsi="宋体" w:eastAsia="黑体" w:cs="黑体"/>
                <w:sz w:val="20"/>
                <w:szCs w:val="20"/>
              </w:rPr>
              <w:t>0</w:t>
            </w:r>
            <w:r>
              <w:rPr>
                <w:rFonts w:hint="eastAsia" w:ascii="宋体" w:hAnsi="宋体" w:eastAsia="宋体" w:cs="宋体"/>
                <w:sz w:val="20"/>
                <w:szCs w:val="20"/>
              </w:rPr>
              <w:t>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黑体" w:hAnsi="宋体" w:eastAsia="黑体" w:cs="黑体"/>
                <w:sz w:val="20"/>
                <w:szCs w:val="20"/>
              </w:rPr>
              <w:t>0</w:t>
            </w:r>
            <w:r>
              <w:rPr>
                <w:rFonts w:hint="eastAsia" w:ascii="宋体" w:hAnsi="宋体" w:eastAsia="宋体" w:cs="宋体"/>
                <w:sz w:val="20"/>
                <w:szCs w:val="20"/>
              </w:rPr>
              <w:t>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firstLine="0"/>
              <w:jc w:val="center"/>
              <w:rPr>
                <w:rFonts w:hint="default" w:ascii="Calibri" w:hAnsi="Calibri" w:cs="Calibri"/>
                <w:sz w:val="24"/>
                <w:szCs w:val="24"/>
              </w:rPr>
            </w:pPr>
            <w:r>
              <w:rPr>
                <w:rFonts w:hint="eastAsia" w:ascii="黑体" w:hAnsi="宋体" w:eastAsia="黑体" w:cs="黑体"/>
                <w:sz w:val="20"/>
                <w:szCs w:val="20"/>
              </w:rPr>
              <w:t>0</w:t>
            </w:r>
            <w:r>
              <w:rPr>
                <w:rFonts w:hint="eastAsia" w:ascii="宋体" w:hAnsi="宋体" w:eastAsia="宋体" w:cs="宋体"/>
                <w:sz w:val="20"/>
                <w:szCs w:val="20"/>
              </w:rPr>
              <w:t>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3"/>
              <w:keepNext w:val="0"/>
              <w:keepLines w:val="0"/>
              <w:widowControl/>
              <w:suppressLineNumbers w:val="0"/>
              <w:wordWrap w:val="0"/>
              <w:spacing w:before="0" w:beforeAutospacing="0" w:after="0" w:afterAutospacing="0"/>
              <w:ind w:left="0" w:right="0"/>
              <w:jc w:val="both"/>
              <w:rPr>
                <w:rFonts w:hint="default" w:ascii="Calibri" w:hAnsi="Calibri" w:cs="Calibri"/>
                <w:sz w:val="24"/>
                <w:szCs w:val="24"/>
              </w:rPr>
            </w:pPr>
            <w:r>
              <w:rPr>
                <w:rFonts w:hint="eastAsia" w:ascii="宋体" w:hAnsi="宋体" w:eastAsia="宋体" w:cs="宋体"/>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hint="default" w:ascii="Calibri" w:hAnsi="Calibri" w:cs="Calibri"/>
          <w:sz w:val="24"/>
          <w:szCs w:val="24"/>
        </w:rPr>
      </w:pPr>
      <w:r>
        <w:rPr>
          <w:rFonts w:hint="default" w:ascii="Calibri" w:hAnsi="Calibri" w:cs="Calibri"/>
          <w:i w:val="0"/>
          <w:iCs w:val="0"/>
          <w:caps w:val="0"/>
          <w:color w:val="333333"/>
          <w:spacing w:val="0"/>
          <w:sz w:val="21"/>
          <w:szCs w:val="21"/>
          <w:shd w:val="clear" w:fill="F8F8F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黑体" w:hAnsi="宋体" w:eastAsia="黑体" w:cs="黑体"/>
          <w:b/>
          <w:bCs/>
          <w:i w:val="0"/>
          <w:iCs w:val="0"/>
          <w:caps w:val="0"/>
          <w:color w:val="333333"/>
          <w:spacing w:val="0"/>
          <w:sz w:val="32"/>
          <w:szCs w:val="32"/>
          <w:shd w:val="clear" w:fill="FFFFFF"/>
        </w:rPr>
      </w:pPr>
      <w:r>
        <w:rPr>
          <w:rFonts w:hint="eastAsia" w:ascii="黑体" w:hAnsi="宋体" w:eastAsia="黑体" w:cs="黑体"/>
          <w:b/>
          <w:bCs/>
          <w:i w:val="0"/>
          <w:iCs w:val="0"/>
          <w:caps w:val="0"/>
          <w:color w:val="333333"/>
          <w:spacing w:val="0"/>
          <w:sz w:val="32"/>
          <w:szCs w:val="32"/>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pPr>
      <w:r>
        <w:rPr>
          <w:rFonts w:hint="default" w:ascii="方正仿宋_GBK" w:hAnsi="方正仿宋_GBK" w:eastAsia="方正仿宋_GBK" w:cs="方正仿宋_GBK"/>
          <w:b/>
          <w:bCs/>
          <w:i w:val="0"/>
          <w:iCs w:val="0"/>
          <w:caps w:val="0"/>
          <w:color w:val="333333"/>
          <w:spacing w:val="0"/>
          <w:kern w:val="0"/>
          <w:sz w:val="32"/>
          <w:szCs w:val="32"/>
          <w:shd w:val="clear" w:fill="FFFFFF"/>
          <w:lang w:val="en-US" w:eastAsia="zh-CN" w:bidi="ar"/>
        </w:rPr>
        <w:t>（一）主要问题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2022年，我局政府信息公开工作有序推进，但也存在一些不足，</w:t>
      </w:r>
      <w:r>
        <w:rPr>
          <w:rFonts w:hint="default" w:ascii="仿宋" w:hAnsi="仿宋" w:eastAsia="仿宋" w:cs="仿宋"/>
          <w:b w:val="0"/>
          <w:bCs w:val="0"/>
          <w:i w:val="0"/>
          <w:iCs w:val="0"/>
          <w:caps w:val="0"/>
          <w:color w:val="333333"/>
          <w:spacing w:val="0"/>
          <w:sz w:val="32"/>
          <w:szCs w:val="32"/>
          <w:shd w:val="clear" w:fill="FFFFFF"/>
          <w:lang w:val="en-US" w:eastAsia="zh-CN"/>
        </w:rPr>
        <w:t>主要表现为：</w:t>
      </w:r>
      <w:r>
        <w:rPr>
          <w:rFonts w:hint="eastAsia" w:ascii="仿宋" w:hAnsi="仿宋" w:eastAsia="仿宋" w:cs="仿宋"/>
          <w:b w:val="0"/>
          <w:bCs w:val="0"/>
          <w:i w:val="0"/>
          <w:iCs w:val="0"/>
          <w:caps w:val="0"/>
          <w:color w:val="333333"/>
          <w:spacing w:val="0"/>
          <w:sz w:val="32"/>
          <w:szCs w:val="32"/>
          <w:shd w:val="clear" w:fill="FFFFFF"/>
        </w:rPr>
        <w:t>发布内容单调，缺乏数据资源、政务服务热点解读</w:t>
      </w:r>
      <w:r>
        <w:rPr>
          <w:rFonts w:hint="eastAsia" w:ascii="仿宋" w:hAnsi="仿宋" w:eastAsia="仿宋" w:cs="仿宋"/>
          <w:b w:val="0"/>
          <w:bCs w:val="0"/>
          <w:i w:val="0"/>
          <w:iCs w:val="0"/>
          <w:caps w:val="0"/>
          <w:color w:val="333333"/>
          <w:spacing w:val="0"/>
          <w:sz w:val="32"/>
          <w:szCs w:val="32"/>
          <w:shd w:val="clear" w:fill="FFFFFF"/>
          <w:lang w:eastAsia="zh-CN"/>
        </w:rPr>
        <w:t>；</w:t>
      </w:r>
      <w:r>
        <w:rPr>
          <w:rFonts w:hint="default" w:ascii="仿宋" w:hAnsi="仿宋" w:eastAsia="仿宋" w:cs="仿宋"/>
          <w:b w:val="0"/>
          <w:bCs w:val="0"/>
          <w:i w:val="0"/>
          <w:iCs w:val="0"/>
          <w:caps w:val="0"/>
          <w:color w:val="333333"/>
          <w:spacing w:val="0"/>
          <w:sz w:val="32"/>
          <w:szCs w:val="32"/>
          <w:shd w:val="clear" w:fill="FFFFFF"/>
          <w:lang w:val="en-US" w:eastAsia="zh-CN"/>
        </w:rPr>
        <w:t>解读</w:t>
      </w:r>
      <w:r>
        <w:rPr>
          <w:rFonts w:hint="eastAsia" w:ascii="仿宋" w:hAnsi="仿宋" w:eastAsia="仿宋" w:cs="仿宋"/>
          <w:b w:val="0"/>
          <w:bCs w:val="0"/>
          <w:i w:val="0"/>
          <w:iCs w:val="0"/>
          <w:caps w:val="0"/>
          <w:color w:val="333333"/>
          <w:spacing w:val="0"/>
          <w:sz w:val="32"/>
          <w:szCs w:val="32"/>
          <w:shd w:val="clear" w:fill="FFFFFF"/>
          <w:lang w:val="en-US" w:eastAsia="zh-CN"/>
        </w:rPr>
        <w:t>质量不高</w:t>
      </w:r>
      <w:r>
        <w:rPr>
          <w:rFonts w:hint="default" w:ascii="仿宋" w:hAnsi="仿宋" w:eastAsia="仿宋" w:cs="仿宋"/>
          <w:b w:val="0"/>
          <w:bCs w:val="0"/>
          <w:i w:val="0"/>
          <w:iCs w:val="0"/>
          <w:caps w:val="0"/>
          <w:color w:val="333333"/>
          <w:spacing w:val="0"/>
          <w:sz w:val="32"/>
          <w:szCs w:val="32"/>
          <w:shd w:val="clear" w:fill="FFFFFF"/>
          <w:lang w:val="en-US" w:eastAsia="zh-CN"/>
        </w:rPr>
        <w:t>，解读形式单一，以文字解读居多，结合图表、图示较少。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方正仿宋_GBK" w:hAnsi="方正仿宋_GBK" w:eastAsia="方正仿宋_GBK" w:cs="方正仿宋_GBK"/>
          <w:b/>
          <w:bCs/>
          <w:i w:val="0"/>
          <w:iCs w:val="0"/>
          <w:caps w:val="0"/>
          <w:color w:val="333333"/>
          <w:spacing w:val="0"/>
          <w:kern w:val="0"/>
          <w:sz w:val="32"/>
          <w:szCs w:val="32"/>
          <w:shd w:val="clear" w:fill="FFFFFF"/>
          <w:lang w:val="en-US" w:eastAsia="zh-CN" w:bidi="ar"/>
        </w:rPr>
      </w:pPr>
      <w:r>
        <w:rPr>
          <w:rFonts w:hint="default" w:ascii="方正仿宋_GBK" w:hAnsi="方正仿宋_GBK" w:eastAsia="方正仿宋_GBK" w:cs="方正仿宋_GBK"/>
          <w:b/>
          <w:bCs/>
          <w:i w:val="0"/>
          <w:iCs w:val="0"/>
          <w:caps w:val="0"/>
          <w:color w:val="333333"/>
          <w:spacing w:val="0"/>
          <w:kern w:val="0"/>
          <w:sz w:val="32"/>
          <w:szCs w:val="32"/>
          <w:shd w:val="clear" w:fill="FFFFFF"/>
          <w:lang w:val="en-US" w:eastAsia="zh-CN" w:bidi="ar"/>
        </w:rPr>
        <w:t>（二）改进措施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仿宋" w:hAnsi="仿宋" w:eastAsia="仿宋" w:cs="仿宋"/>
          <w:b w:val="0"/>
          <w:bCs w:val="0"/>
          <w:i w:val="0"/>
          <w:iCs w:val="0"/>
          <w:caps w:val="0"/>
          <w:color w:val="333333"/>
          <w:spacing w:val="0"/>
          <w:sz w:val="32"/>
          <w:szCs w:val="32"/>
          <w:shd w:val="clear" w:fill="FFFFFF"/>
        </w:rPr>
      </w:pPr>
      <w:r>
        <w:rPr>
          <w:rFonts w:hint="default" w:ascii="仿宋" w:hAnsi="仿宋" w:eastAsia="仿宋" w:cs="仿宋"/>
          <w:b w:val="0"/>
          <w:bCs w:val="0"/>
          <w:i w:val="0"/>
          <w:iCs w:val="0"/>
          <w:caps w:val="0"/>
          <w:color w:val="333333"/>
          <w:spacing w:val="0"/>
          <w:sz w:val="32"/>
          <w:szCs w:val="32"/>
          <w:shd w:val="clear" w:fill="FFFFFF"/>
          <w:lang w:val="en-US" w:eastAsia="zh-CN"/>
        </w:rPr>
        <w:t>加强政策解读和回应关切。对政府出台的重要改革措施和涉及群众切身利益、容易引起社会关注的政策文件，落实政务舆情回应主体责任，积极回应社会关切。探索运用政策简明问答等方式，采用群众喜闻乐见的展现形式，进行立体式、多方位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105" w:firstLine="640"/>
        <w:jc w:val="left"/>
        <w:rPr>
          <w:rFonts w:hint="default" w:ascii="黑体" w:hAnsi="宋体" w:eastAsia="黑体" w:cs="黑体"/>
          <w:b/>
          <w:bCs/>
          <w:i w:val="0"/>
          <w:iCs w:val="0"/>
          <w:caps w:val="0"/>
          <w:color w:val="333333"/>
          <w:spacing w:val="0"/>
          <w:kern w:val="0"/>
          <w:sz w:val="32"/>
          <w:szCs w:val="32"/>
          <w:shd w:val="clear" w:fill="FFFFFF"/>
          <w:lang w:val="en-US" w:eastAsia="zh-CN" w:bidi="ar"/>
        </w:rPr>
      </w:pPr>
      <w:r>
        <w:rPr>
          <w:rFonts w:hint="eastAsia" w:ascii="黑体" w:hAnsi="宋体" w:eastAsia="黑体" w:cs="黑体"/>
          <w:b/>
          <w:bCs/>
          <w:i w:val="0"/>
          <w:iCs w:val="0"/>
          <w:caps w:val="0"/>
          <w:color w:val="333333"/>
          <w:spacing w:val="0"/>
          <w:kern w:val="0"/>
          <w:sz w:val="32"/>
          <w:szCs w:val="32"/>
          <w:shd w:val="clear" w:fill="FFFFFF"/>
          <w:lang w:val="en-US" w:eastAsia="zh-CN" w:bidi="ar"/>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仿宋" w:hAnsi="仿宋" w:eastAsia="仿宋" w:cs="仿宋"/>
          <w:b w:val="0"/>
          <w:bCs w:val="0"/>
          <w:i w:val="0"/>
          <w:iCs w:val="0"/>
          <w:caps w:val="0"/>
          <w:color w:val="333333"/>
          <w:spacing w:val="0"/>
          <w:sz w:val="32"/>
          <w:szCs w:val="32"/>
          <w:shd w:val="clear" w:fill="FFFFFF"/>
          <w:lang w:val="en-US" w:eastAsia="zh-CN"/>
        </w:rPr>
      </w:pPr>
      <w:r>
        <w:rPr>
          <w:rFonts w:hint="default" w:ascii="仿宋" w:hAnsi="仿宋" w:eastAsia="仿宋" w:cs="仿宋"/>
          <w:b w:val="0"/>
          <w:bCs w:val="0"/>
          <w:i w:val="0"/>
          <w:iCs w:val="0"/>
          <w:caps w:val="0"/>
          <w:color w:val="333333"/>
          <w:spacing w:val="0"/>
          <w:sz w:val="32"/>
          <w:szCs w:val="32"/>
          <w:shd w:val="clear" w:fill="FFFFFF"/>
          <w:lang w:val="en-US" w:eastAsia="zh-CN"/>
        </w:rPr>
        <w:t>创新做法：</w:t>
      </w:r>
      <w:r>
        <w:rPr>
          <w:rFonts w:hint="eastAsia" w:ascii="仿宋" w:hAnsi="仿宋" w:eastAsia="仿宋" w:cs="仿宋"/>
          <w:b w:val="0"/>
          <w:bCs w:val="0"/>
          <w:i w:val="0"/>
          <w:iCs w:val="0"/>
          <w:caps w:val="0"/>
          <w:color w:val="333333"/>
          <w:spacing w:val="0"/>
          <w:sz w:val="32"/>
          <w:szCs w:val="32"/>
          <w:shd w:val="clear" w:fill="FFFFFF"/>
          <w:lang w:val="en-US" w:eastAsia="zh-CN"/>
        </w:rPr>
        <w:t>设立政务公开专区，配备电脑、打印机等办公物品，结合政务服务自助办事，有力的推动了政务服务和政务公开工作的结合。</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b w:val="0"/>
          <w:bCs w:val="0"/>
          <w:i w:val="0"/>
          <w:iCs w:val="0"/>
          <w:caps w:val="0"/>
          <w:color w:val="333333"/>
          <w:spacing w:val="0"/>
          <w:sz w:val="32"/>
          <w:szCs w:val="32"/>
          <w:shd w:val="clear" w:fill="FFFFFF"/>
          <w:lang w:val="en-US" w:eastAsia="zh-CN"/>
        </w:rPr>
        <w:t>按照《国务院办公厅关于&lt;政府信息公开信息处理费管理办法&gt;的通知》（国办[2020]109号）规定的按件、按量收费标准，本年度没有产生信息公开处理费。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NWQyMjAwZTNkZTAwODcwODY1ZWZkZDAwOGMyMWQifQ=="/>
  </w:docVars>
  <w:rsids>
    <w:rsidRoot w:val="00000000"/>
    <w:rsid w:val="68D10D26"/>
    <w:rsid w:val="7F173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 Spacing"/>
    <w:qFormat/>
    <w:uiPriority w:val="99"/>
    <w:pPr>
      <w:widowControl w:val="0"/>
      <w:spacing w:line="240" w:lineRule="auto"/>
      <w:jc w:val="both"/>
    </w:pPr>
    <w:rPr>
      <w:rFonts w:ascii="Calibri" w:hAnsi="Calibri" w:eastAsia="仿宋" w:cs="Times New Roman"/>
      <w:kern w:val="2"/>
      <w:sz w:val="32"/>
      <w:szCs w:val="24"/>
      <w:lang w:val="en-US" w:eastAsia="zh-CN" w:bidi="ar-SA"/>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3075</Words>
  <Characters>3184</Characters>
  <Lines>0</Lines>
  <Paragraphs>0</Paragraphs>
  <TotalTime>1</TotalTime>
  <ScaleCrop>false</ScaleCrop>
  <LinksUpToDate>false</LinksUpToDate>
  <CharactersWithSpaces>3204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2023-06-26T03:36:00Z</dcterms:created>
  <dc:creator>Administrator</dc:creator>
  <cp:lastModifiedBy>Corriera</cp:lastModifiedBy>
  <dcterms:modified xsi:type="dcterms:W3CDTF">2023-06-26T06:42:22Z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FDD3F842E4B14CBF8B25296EEF2FA9DE_12</vt:lpwstr>
  </property>
</Properties>
</file>