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A" w:rsidRDefault="00B01E86" w:rsidP="0076092A">
      <w:pPr>
        <w:pStyle w:val="2"/>
        <w:spacing w:before="0" w:after="0" w:line="460" w:lineRule="exact"/>
        <w:jc w:val="center"/>
        <w:rPr>
          <w:rFonts w:asciiTheme="majorEastAsia" w:hAnsiTheme="majorEastAsia" w:cs="Arial" w:hint="eastAsia"/>
          <w:color w:val="333333"/>
        </w:rPr>
      </w:pPr>
      <w:r w:rsidRPr="0076092A">
        <w:rPr>
          <w:rFonts w:asciiTheme="majorEastAsia" w:hAnsiTheme="majorEastAsia" w:cs="Arial" w:hint="eastAsia"/>
          <w:color w:val="333333"/>
        </w:rPr>
        <w:t>关于进一步加大创业担保贷款贴息力度</w:t>
      </w:r>
    </w:p>
    <w:p w:rsidR="00B01E86" w:rsidRPr="0076092A" w:rsidRDefault="00B01E86" w:rsidP="0076092A">
      <w:pPr>
        <w:pStyle w:val="2"/>
        <w:spacing w:before="0" w:after="0" w:line="460" w:lineRule="exact"/>
        <w:jc w:val="center"/>
        <w:rPr>
          <w:rFonts w:asciiTheme="majorEastAsia" w:hAnsiTheme="majorEastAsia" w:cs="Arial"/>
          <w:color w:val="333333"/>
        </w:rPr>
      </w:pPr>
      <w:r w:rsidRPr="0076092A">
        <w:rPr>
          <w:rFonts w:asciiTheme="majorEastAsia" w:hAnsiTheme="majorEastAsia" w:cs="Arial" w:hint="eastAsia"/>
          <w:color w:val="333333"/>
        </w:rPr>
        <w:t>全力支持重点群体创业就业的通知</w:t>
      </w:r>
    </w:p>
    <w:p w:rsidR="0076092A" w:rsidRDefault="0076092A" w:rsidP="00B01E86">
      <w:pPr>
        <w:spacing w:line="460" w:lineRule="exact"/>
        <w:jc w:val="center"/>
        <w:rPr>
          <w:rFonts w:cs="Arial" w:hint="eastAsia"/>
          <w:color w:val="333333"/>
          <w:sz w:val="28"/>
          <w:szCs w:val="28"/>
        </w:rPr>
      </w:pPr>
    </w:p>
    <w:p w:rsidR="00B01E86" w:rsidRPr="00B01E86" w:rsidRDefault="00B01E86" w:rsidP="00B01E86">
      <w:pPr>
        <w:spacing w:line="460" w:lineRule="exact"/>
        <w:jc w:val="center"/>
        <w:rPr>
          <w:rFonts w:ascii="宋体" w:eastAsia="宋体" w:hAnsi="宋体" w:cs="Arial"/>
          <w:color w:val="333333"/>
          <w:sz w:val="28"/>
          <w:szCs w:val="28"/>
        </w:rPr>
      </w:pPr>
      <w:r w:rsidRPr="00B01E86">
        <w:rPr>
          <w:rFonts w:cs="Arial" w:hint="eastAsia"/>
          <w:color w:val="333333"/>
          <w:sz w:val="28"/>
          <w:szCs w:val="28"/>
        </w:rPr>
        <w:t>财金〔</w:t>
      </w:r>
      <w:r w:rsidRPr="00B01E86">
        <w:rPr>
          <w:rFonts w:cs="Arial" w:hint="eastAsia"/>
          <w:color w:val="333333"/>
          <w:sz w:val="28"/>
          <w:szCs w:val="28"/>
        </w:rPr>
        <w:t>2020</w:t>
      </w:r>
      <w:r w:rsidRPr="00B01E86">
        <w:rPr>
          <w:rFonts w:cs="Arial" w:hint="eastAsia"/>
          <w:color w:val="333333"/>
          <w:sz w:val="28"/>
          <w:szCs w:val="28"/>
        </w:rPr>
        <w:t>〕</w:t>
      </w:r>
      <w:r w:rsidRPr="00B01E86">
        <w:rPr>
          <w:rFonts w:cs="Arial" w:hint="eastAsia"/>
          <w:color w:val="333333"/>
          <w:sz w:val="28"/>
          <w:szCs w:val="28"/>
        </w:rPr>
        <w:t>21</w:t>
      </w:r>
      <w:r w:rsidRPr="00B01E86">
        <w:rPr>
          <w:rFonts w:cs="Arial" w:hint="eastAsia"/>
          <w:color w:val="333333"/>
          <w:sz w:val="28"/>
          <w:szCs w:val="28"/>
        </w:rPr>
        <w:t>号</w:t>
      </w:r>
    </w:p>
    <w:p w:rsidR="0076092A" w:rsidRDefault="0076092A" w:rsidP="00B01E86">
      <w:pPr>
        <w:spacing w:line="460" w:lineRule="exact"/>
        <w:jc w:val="left"/>
        <w:rPr>
          <w:rFonts w:cs="Arial" w:hint="eastAsia"/>
          <w:color w:val="333333"/>
          <w:sz w:val="28"/>
          <w:szCs w:val="28"/>
        </w:rPr>
      </w:pPr>
    </w:p>
    <w:p w:rsidR="00B01E86" w:rsidRPr="00B01E86" w:rsidRDefault="00B01E86" w:rsidP="00B01E86">
      <w:pPr>
        <w:spacing w:line="460" w:lineRule="exact"/>
        <w:jc w:val="left"/>
        <w:rPr>
          <w:rFonts w:cs="Arial"/>
          <w:color w:val="333333"/>
          <w:sz w:val="28"/>
          <w:szCs w:val="28"/>
        </w:rPr>
      </w:pPr>
      <w:r w:rsidRPr="00B01E86">
        <w:rPr>
          <w:rFonts w:cs="Arial" w:hint="eastAsia"/>
          <w:color w:val="333333"/>
          <w:sz w:val="28"/>
          <w:szCs w:val="28"/>
        </w:rPr>
        <w:t>各省、自治区、直辖市、计划单列市财政厅（局）、人力资源社会保障厅（局），新疆生产建设兵团财政局、人力资源社会保障局，中国人民银行上海总部、各分行、营业管理部、省会（首府）城市中心支行、各副省级城市中心支行：</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当前新冠肺炎疫情对就业创业造成一定影响。为深入贯彻落实习近平总书记在统筹推进新冠肺炎疫情防控和经济社会发展工作部署会议上的重要讲话精神，全面强化稳就业举措，更好发挥创业担保贷款贴息资金引导作用，加强资金保障，全力支持复工复产和创业就业，推动经济社会有序稳定发展，现通知如下：</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一、扩大覆盖范围</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（一）增加支持群体。自通知印发之日至</w:t>
      </w:r>
      <w:r w:rsidRPr="00B01E86">
        <w:rPr>
          <w:rFonts w:cs="Arial" w:hint="eastAsia"/>
          <w:color w:val="333333"/>
          <w:sz w:val="28"/>
          <w:szCs w:val="28"/>
        </w:rPr>
        <w:t>2020</w:t>
      </w:r>
      <w:r w:rsidRPr="00B01E86">
        <w:rPr>
          <w:rFonts w:cs="Arial" w:hint="eastAsia"/>
          <w:color w:val="333333"/>
          <w:sz w:val="28"/>
          <w:szCs w:val="28"/>
        </w:rPr>
        <w:t>年</w:t>
      </w:r>
      <w:r w:rsidRPr="00B01E86">
        <w:rPr>
          <w:rFonts w:cs="Arial" w:hint="eastAsia"/>
          <w:color w:val="333333"/>
          <w:sz w:val="28"/>
          <w:szCs w:val="28"/>
        </w:rPr>
        <w:t>12</w:t>
      </w:r>
      <w:r w:rsidRPr="00B01E86">
        <w:rPr>
          <w:rFonts w:cs="Arial" w:hint="eastAsia"/>
          <w:color w:val="333333"/>
          <w:sz w:val="28"/>
          <w:szCs w:val="28"/>
        </w:rPr>
        <w:t>月</w:t>
      </w:r>
      <w:r w:rsidRPr="00B01E86">
        <w:rPr>
          <w:rFonts w:cs="Arial" w:hint="eastAsia"/>
          <w:color w:val="333333"/>
          <w:sz w:val="28"/>
          <w:szCs w:val="28"/>
        </w:rPr>
        <w:t>31</w:t>
      </w:r>
      <w:r w:rsidRPr="00B01E86">
        <w:rPr>
          <w:rFonts w:cs="Arial" w:hint="eastAsia"/>
          <w:color w:val="333333"/>
          <w:sz w:val="28"/>
          <w:szCs w:val="28"/>
        </w:rPr>
        <w:t>日新发放贷款，应将下列群体纳入支持范围：一是受疫情影响较大的批发零售、住宿餐饮、物流运输、文化旅游等行业暂时失去收入来源的个体工商户；二是贷款购车专门用于出租运营的个人；三是贷款购车加入网络约车平台的专职司机（需平台提供专职司机“双证”等证明材料）；四是符合条件的出租车、网约车企业或其子公司；五是对已享受创业担保贷款贴息政策且已按时还清贷款的个人，在疫情期间出现经营困难的，可再次申请创业担保贷款。</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（二）降低申请门槛。小微企业当年新招用符合条件创业担保贷款申请条件的人数与企业现有在职职工人数的占比，由</w:t>
      </w:r>
      <w:r w:rsidRPr="00B01E86">
        <w:rPr>
          <w:rFonts w:cs="Arial" w:hint="eastAsia"/>
          <w:color w:val="333333"/>
          <w:sz w:val="28"/>
          <w:szCs w:val="28"/>
        </w:rPr>
        <w:t>20%</w:t>
      </w:r>
      <w:r w:rsidRPr="00B01E86">
        <w:rPr>
          <w:rFonts w:cs="Arial" w:hint="eastAsia"/>
          <w:color w:val="333333"/>
          <w:sz w:val="28"/>
          <w:szCs w:val="28"/>
        </w:rPr>
        <w:t>下降为</w:t>
      </w:r>
      <w:r w:rsidRPr="00B01E86">
        <w:rPr>
          <w:rFonts w:cs="Arial" w:hint="eastAsia"/>
          <w:color w:val="333333"/>
          <w:sz w:val="28"/>
          <w:szCs w:val="28"/>
        </w:rPr>
        <w:t>15%</w:t>
      </w:r>
      <w:r w:rsidRPr="00B01E86">
        <w:rPr>
          <w:rFonts w:cs="Arial" w:hint="eastAsia"/>
          <w:color w:val="333333"/>
          <w:sz w:val="28"/>
          <w:szCs w:val="28"/>
        </w:rPr>
        <w:t>，超过</w:t>
      </w:r>
      <w:r w:rsidRPr="00B01E86">
        <w:rPr>
          <w:rFonts w:cs="Arial" w:hint="eastAsia"/>
          <w:color w:val="333333"/>
          <w:sz w:val="28"/>
          <w:szCs w:val="28"/>
        </w:rPr>
        <w:t>100</w:t>
      </w:r>
      <w:r w:rsidRPr="00B01E86">
        <w:rPr>
          <w:rFonts w:cs="Arial" w:hint="eastAsia"/>
          <w:color w:val="333333"/>
          <w:sz w:val="28"/>
          <w:szCs w:val="28"/>
        </w:rPr>
        <w:t>人的企业下降为</w:t>
      </w:r>
      <w:r w:rsidRPr="00B01E86">
        <w:rPr>
          <w:rFonts w:cs="Arial" w:hint="eastAsia"/>
          <w:color w:val="333333"/>
          <w:sz w:val="28"/>
          <w:szCs w:val="28"/>
        </w:rPr>
        <w:t>8%</w:t>
      </w:r>
      <w:r w:rsidRPr="00B01E86">
        <w:rPr>
          <w:rFonts w:cs="Arial" w:hint="eastAsia"/>
          <w:color w:val="333333"/>
          <w:sz w:val="28"/>
          <w:szCs w:val="28"/>
        </w:rPr>
        <w:t>。</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二、适当提高额度</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符合条件的个人最高可申请创业担保贷款额度由</w:t>
      </w:r>
      <w:r w:rsidRPr="00B01E86">
        <w:rPr>
          <w:rFonts w:cs="Arial" w:hint="eastAsia"/>
          <w:color w:val="333333"/>
          <w:sz w:val="28"/>
          <w:szCs w:val="28"/>
        </w:rPr>
        <w:t>15</w:t>
      </w:r>
      <w:r w:rsidRPr="00B01E86">
        <w:rPr>
          <w:rFonts w:cs="Arial" w:hint="eastAsia"/>
          <w:color w:val="333333"/>
          <w:sz w:val="28"/>
          <w:szCs w:val="28"/>
        </w:rPr>
        <w:t>万元提高至</w:t>
      </w:r>
      <w:r w:rsidRPr="00B01E86">
        <w:rPr>
          <w:rFonts w:cs="Arial" w:hint="eastAsia"/>
          <w:color w:val="333333"/>
          <w:sz w:val="28"/>
          <w:szCs w:val="28"/>
        </w:rPr>
        <w:t>20</w:t>
      </w:r>
      <w:r w:rsidRPr="00B01E86">
        <w:rPr>
          <w:rFonts w:cs="Arial" w:hint="eastAsia"/>
          <w:color w:val="333333"/>
          <w:sz w:val="28"/>
          <w:szCs w:val="28"/>
        </w:rPr>
        <w:t>万元。对符合条件的个人创业担保贷款借款人合伙创业的，可根据合伙创业人数适当提高贷款额度，最高不超过符合条件个人贷款总</w:t>
      </w:r>
      <w:r w:rsidRPr="00B01E86">
        <w:rPr>
          <w:rFonts w:cs="Arial" w:hint="eastAsia"/>
          <w:color w:val="333333"/>
          <w:sz w:val="28"/>
          <w:szCs w:val="28"/>
        </w:rPr>
        <w:lastRenderedPageBreak/>
        <w:t>额度的</w:t>
      </w:r>
      <w:r w:rsidRPr="00B01E86">
        <w:rPr>
          <w:rFonts w:cs="Arial" w:hint="eastAsia"/>
          <w:color w:val="333333"/>
          <w:sz w:val="28"/>
          <w:szCs w:val="28"/>
        </w:rPr>
        <w:t>10%</w:t>
      </w:r>
      <w:r w:rsidRPr="00B01E86">
        <w:rPr>
          <w:rFonts w:cs="Arial" w:hint="eastAsia"/>
          <w:color w:val="333333"/>
          <w:sz w:val="28"/>
          <w:szCs w:val="28"/>
        </w:rPr>
        <w:t>。</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三、允许合理展期</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对流动性遇到暂时困难的小微企业和个人（含个体工商户，下同）创业担保贷款，可给予展期，最长可展期至</w:t>
      </w:r>
      <w:r w:rsidRPr="00B01E86">
        <w:rPr>
          <w:rFonts w:cs="Arial" w:hint="eastAsia"/>
          <w:color w:val="333333"/>
          <w:sz w:val="28"/>
          <w:szCs w:val="28"/>
        </w:rPr>
        <w:t>2020</w:t>
      </w:r>
      <w:r w:rsidRPr="00B01E86">
        <w:rPr>
          <w:rFonts w:cs="Arial" w:hint="eastAsia"/>
          <w:color w:val="333333"/>
          <w:sz w:val="28"/>
          <w:szCs w:val="28"/>
        </w:rPr>
        <w:t>年</w:t>
      </w:r>
      <w:r w:rsidRPr="00B01E86">
        <w:rPr>
          <w:rFonts w:cs="Arial" w:hint="eastAsia"/>
          <w:color w:val="333333"/>
          <w:sz w:val="28"/>
          <w:szCs w:val="28"/>
        </w:rPr>
        <w:t>6</w:t>
      </w:r>
      <w:r w:rsidRPr="00B01E86">
        <w:rPr>
          <w:rFonts w:cs="Arial" w:hint="eastAsia"/>
          <w:color w:val="333333"/>
          <w:sz w:val="28"/>
          <w:szCs w:val="28"/>
        </w:rPr>
        <w:t>月</w:t>
      </w:r>
      <w:r w:rsidRPr="00B01E86">
        <w:rPr>
          <w:rFonts w:cs="Arial" w:hint="eastAsia"/>
          <w:color w:val="333333"/>
          <w:sz w:val="28"/>
          <w:szCs w:val="28"/>
        </w:rPr>
        <w:t>30</w:t>
      </w:r>
      <w:r w:rsidRPr="00B01E86">
        <w:rPr>
          <w:rFonts w:cs="Arial" w:hint="eastAsia"/>
          <w:color w:val="333333"/>
          <w:sz w:val="28"/>
          <w:szCs w:val="28"/>
        </w:rPr>
        <w:t>日，展期期间财政给予正常贴息。对已发放的个人创业担保贷款，借款人患新冠肺炎的，展期期限原则上不超过</w:t>
      </w:r>
      <w:r w:rsidRPr="00B01E86">
        <w:rPr>
          <w:rFonts w:cs="Arial" w:hint="eastAsia"/>
          <w:color w:val="333333"/>
          <w:sz w:val="28"/>
          <w:szCs w:val="28"/>
        </w:rPr>
        <w:t>1</w:t>
      </w:r>
      <w:r w:rsidRPr="00B01E86">
        <w:rPr>
          <w:rFonts w:cs="Arial" w:hint="eastAsia"/>
          <w:color w:val="333333"/>
          <w:sz w:val="28"/>
          <w:szCs w:val="28"/>
        </w:rPr>
        <w:t>年。</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四、降低利率水平</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金融机构新发放创业担保贷款利率应适当下降，具体标准为：贫困地区（含国家扶贫开发工作重点县、全国</w:t>
      </w:r>
      <w:r w:rsidRPr="00B01E86">
        <w:rPr>
          <w:rFonts w:cs="Arial" w:hint="eastAsia"/>
          <w:color w:val="333333"/>
          <w:sz w:val="28"/>
          <w:szCs w:val="28"/>
        </w:rPr>
        <w:t>14</w:t>
      </w:r>
      <w:r w:rsidRPr="00B01E86">
        <w:rPr>
          <w:rFonts w:cs="Arial" w:hint="eastAsia"/>
          <w:color w:val="333333"/>
          <w:sz w:val="28"/>
          <w:szCs w:val="28"/>
        </w:rPr>
        <w:t>个集中连片特殊困难地区）贷款利率上限由不超过</w:t>
      </w:r>
      <w:r w:rsidRPr="00B01E86">
        <w:rPr>
          <w:rFonts w:cs="Arial" w:hint="eastAsia"/>
          <w:color w:val="333333"/>
          <w:sz w:val="28"/>
          <w:szCs w:val="28"/>
        </w:rPr>
        <w:t>LPR+300BP</w:t>
      </w:r>
      <w:r w:rsidRPr="00B01E86">
        <w:rPr>
          <w:rFonts w:cs="Arial" w:hint="eastAsia"/>
          <w:color w:val="333333"/>
          <w:sz w:val="28"/>
          <w:szCs w:val="28"/>
        </w:rPr>
        <w:t>下降为</w:t>
      </w:r>
      <w:r w:rsidRPr="00B01E86">
        <w:rPr>
          <w:rFonts w:cs="Arial" w:hint="eastAsia"/>
          <w:color w:val="333333"/>
          <w:sz w:val="28"/>
          <w:szCs w:val="28"/>
        </w:rPr>
        <w:t>LPR+250BP</w:t>
      </w:r>
      <w:r w:rsidRPr="00B01E86">
        <w:rPr>
          <w:rFonts w:cs="Arial" w:hint="eastAsia"/>
          <w:color w:val="333333"/>
          <w:sz w:val="28"/>
          <w:szCs w:val="28"/>
        </w:rPr>
        <w:t>，中、西部地区由不超过</w:t>
      </w:r>
      <w:r w:rsidRPr="00B01E86">
        <w:rPr>
          <w:rFonts w:cs="Arial" w:hint="eastAsia"/>
          <w:color w:val="333333"/>
          <w:sz w:val="28"/>
          <w:szCs w:val="28"/>
        </w:rPr>
        <w:t>LPR+200BP</w:t>
      </w:r>
      <w:r w:rsidRPr="00B01E86">
        <w:rPr>
          <w:rFonts w:cs="Arial" w:hint="eastAsia"/>
          <w:color w:val="333333"/>
          <w:sz w:val="28"/>
          <w:szCs w:val="28"/>
        </w:rPr>
        <w:t>下降为</w:t>
      </w:r>
      <w:r w:rsidRPr="00B01E86">
        <w:rPr>
          <w:rFonts w:cs="Arial" w:hint="eastAsia"/>
          <w:color w:val="333333"/>
          <w:sz w:val="28"/>
          <w:szCs w:val="28"/>
        </w:rPr>
        <w:t>LPR+150BP</w:t>
      </w:r>
      <w:r w:rsidRPr="00B01E86">
        <w:rPr>
          <w:rFonts w:cs="Arial" w:hint="eastAsia"/>
          <w:color w:val="333333"/>
          <w:sz w:val="28"/>
          <w:szCs w:val="28"/>
        </w:rPr>
        <w:t>，东部地区由不超过</w:t>
      </w:r>
      <w:r w:rsidRPr="00B01E86">
        <w:rPr>
          <w:rFonts w:cs="Arial" w:hint="eastAsia"/>
          <w:color w:val="333333"/>
          <w:sz w:val="28"/>
          <w:szCs w:val="28"/>
        </w:rPr>
        <w:t>LPR+100BP</w:t>
      </w:r>
      <w:r w:rsidRPr="00B01E86">
        <w:rPr>
          <w:rFonts w:cs="Arial" w:hint="eastAsia"/>
          <w:color w:val="333333"/>
          <w:sz w:val="28"/>
          <w:szCs w:val="28"/>
        </w:rPr>
        <w:t>下降为不超过</w:t>
      </w:r>
      <w:r w:rsidRPr="00B01E86">
        <w:rPr>
          <w:rFonts w:cs="Arial" w:hint="eastAsia"/>
          <w:color w:val="333333"/>
          <w:sz w:val="28"/>
          <w:szCs w:val="28"/>
        </w:rPr>
        <w:t>LPR+50BP</w:t>
      </w:r>
      <w:r w:rsidRPr="00B01E86">
        <w:rPr>
          <w:rFonts w:cs="Arial" w:hint="eastAsia"/>
          <w:color w:val="333333"/>
          <w:sz w:val="28"/>
          <w:szCs w:val="28"/>
        </w:rPr>
        <w:t>。具体贷款利率由经办银行根据借款人和借款企业的经营状况、信用情况等与借款人和借款企业协商确定。本通知印发之日前已发放和已签订合同但未发放的贷款，仍按原规定执行。</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五、合理分担利息</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自</w:t>
      </w:r>
      <w:r w:rsidRPr="00B01E86">
        <w:rPr>
          <w:rFonts w:cs="Arial" w:hint="eastAsia"/>
          <w:color w:val="333333"/>
          <w:sz w:val="28"/>
          <w:szCs w:val="28"/>
        </w:rPr>
        <w:t>2021</w:t>
      </w:r>
      <w:r w:rsidRPr="00B01E86">
        <w:rPr>
          <w:rFonts w:cs="Arial" w:hint="eastAsia"/>
          <w:color w:val="333333"/>
          <w:sz w:val="28"/>
          <w:szCs w:val="28"/>
        </w:rPr>
        <w:t>年</w:t>
      </w:r>
      <w:r w:rsidRPr="00B01E86">
        <w:rPr>
          <w:rFonts w:cs="Arial" w:hint="eastAsia"/>
          <w:color w:val="333333"/>
          <w:sz w:val="28"/>
          <w:szCs w:val="28"/>
        </w:rPr>
        <w:t>1</w:t>
      </w:r>
      <w:r w:rsidRPr="00B01E86">
        <w:rPr>
          <w:rFonts w:cs="Arial" w:hint="eastAsia"/>
          <w:color w:val="333333"/>
          <w:sz w:val="28"/>
          <w:szCs w:val="28"/>
        </w:rPr>
        <w:t>月</w:t>
      </w:r>
      <w:r w:rsidRPr="00B01E86">
        <w:rPr>
          <w:rFonts w:cs="Arial" w:hint="eastAsia"/>
          <w:color w:val="333333"/>
          <w:sz w:val="28"/>
          <w:szCs w:val="28"/>
        </w:rPr>
        <w:t>1</w:t>
      </w:r>
      <w:r w:rsidRPr="00B01E86">
        <w:rPr>
          <w:rFonts w:cs="Arial" w:hint="eastAsia"/>
          <w:color w:val="333333"/>
          <w:sz w:val="28"/>
          <w:szCs w:val="28"/>
        </w:rPr>
        <w:t>日起，新发放的个人和小微企业创业担保贷款利息，</w:t>
      </w:r>
      <w:r w:rsidRPr="00B01E86">
        <w:rPr>
          <w:rFonts w:cs="Arial" w:hint="eastAsia"/>
          <w:color w:val="333333"/>
          <w:sz w:val="28"/>
          <w:szCs w:val="28"/>
        </w:rPr>
        <w:t>LPR-150BP</w:t>
      </w:r>
      <w:r w:rsidRPr="00B01E86">
        <w:rPr>
          <w:rFonts w:cs="Arial" w:hint="eastAsia"/>
          <w:color w:val="333333"/>
          <w:sz w:val="28"/>
          <w:szCs w:val="28"/>
        </w:rPr>
        <w:t>以下部分，由借款人和借款企业承担，剩余部分财政给予贴息。</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六、简化审批程序</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推行电子化审批，逐步实行全程线上办理。各地人力资源社会保障部门（以下简称人社部门）可通过所在地社区、村委会、群团组织、金融机构、担保机构等推荐方式拓展创业担保贷款申请渠道，推广依托社会保障卡搭载创业担保贷款申请、审核和拨付功能。逐步推行“一站式”服务，实行人社部门审核借款人资格、担保机构尽职调查、金融机构贷前调查“多审合一”，避免重复提交材料。人社部门资格审核原则上应压缩在</w:t>
      </w:r>
      <w:r w:rsidRPr="00B01E86">
        <w:rPr>
          <w:rFonts w:cs="Arial" w:hint="eastAsia"/>
          <w:color w:val="333333"/>
          <w:sz w:val="28"/>
          <w:szCs w:val="28"/>
        </w:rPr>
        <w:t>7</w:t>
      </w:r>
      <w:r w:rsidRPr="00B01E86">
        <w:rPr>
          <w:rFonts w:cs="Arial" w:hint="eastAsia"/>
          <w:color w:val="333333"/>
          <w:sz w:val="28"/>
          <w:szCs w:val="28"/>
        </w:rPr>
        <w:t>个工作日内，担保机构尽职调查压缩在</w:t>
      </w:r>
      <w:r w:rsidRPr="00B01E86">
        <w:rPr>
          <w:rFonts w:cs="Arial" w:hint="eastAsia"/>
          <w:color w:val="333333"/>
          <w:sz w:val="28"/>
          <w:szCs w:val="28"/>
        </w:rPr>
        <w:t>3</w:t>
      </w:r>
      <w:r w:rsidRPr="00B01E86">
        <w:rPr>
          <w:rFonts w:cs="Arial" w:hint="eastAsia"/>
          <w:color w:val="333333"/>
          <w:sz w:val="28"/>
          <w:szCs w:val="28"/>
        </w:rPr>
        <w:t>个工作日内，金融机构贷款受理至发放原则上压缩在</w:t>
      </w:r>
      <w:r w:rsidRPr="00B01E86">
        <w:rPr>
          <w:rFonts w:cs="Arial" w:hint="eastAsia"/>
          <w:color w:val="333333"/>
          <w:sz w:val="28"/>
          <w:szCs w:val="28"/>
        </w:rPr>
        <w:t>5</w:t>
      </w:r>
      <w:r w:rsidRPr="00B01E86">
        <w:rPr>
          <w:rFonts w:cs="Arial" w:hint="eastAsia"/>
          <w:color w:val="333333"/>
          <w:sz w:val="28"/>
          <w:szCs w:val="28"/>
        </w:rPr>
        <w:t>个工作日内，确需办理反担保、抵押等手续的可适当延长。对不符合条件的，应在</w:t>
      </w:r>
      <w:r w:rsidRPr="00B01E86">
        <w:rPr>
          <w:rFonts w:cs="Arial" w:hint="eastAsia"/>
          <w:color w:val="333333"/>
          <w:sz w:val="28"/>
          <w:szCs w:val="28"/>
        </w:rPr>
        <w:t>5</w:t>
      </w:r>
      <w:r w:rsidRPr="00B01E86">
        <w:rPr>
          <w:rFonts w:cs="Arial" w:hint="eastAsia"/>
          <w:color w:val="333333"/>
          <w:sz w:val="28"/>
          <w:szCs w:val="28"/>
        </w:rPr>
        <w:t>个工作日内通知申请人并说明原因，一次性告知需补充完善的手续和资料。</w:t>
      </w:r>
      <w:r w:rsidRPr="00B01E86">
        <w:rPr>
          <w:rFonts w:cs="Arial" w:hint="eastAsia"/>
          <w:color w:val="333333"/>
          <w:sz w:val="28"/>
          <w:szCs w:val="28"/>
        </w:rPr>
        <w:lastRenderedPageBreak/>
        <w:t>鼓励各地自主整合担保基金与经办金融机构办理流程，进一步提升服务效率。</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七、免除反担保要求</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自通知印发之日起，新发放的</w:t>
      </w:r>
      <w:r w:rsidRPr="00B01E86">
        <w:rPr>
          <w:rFonts w:cs="Arial" w:hint="eastAsia"/>
          <w:color w:val="333333"/>
          <w:sz w:val="28"/>
          <w:szCs w:val="28"/>
        </w:rPr>
        <w:t>10</w:t>
      </w:r>
      <w:r w:rsidRPr="00B01E86">
        <w:rPr>
          <w:rFonts w:cs="Arial" w:hint="eastAsia"/>
          <w:color w:val="333333"/>
          <w:sz w:val="28"/>
          <w:szCs w:val="28"/>
        </w:rPr>
        <w:t>万元及以下的个人创业担保贷款，以及全国创业孵化示范基地或信用社区（乡村）推荐的创业项目，获得设区的市级以上荣誉称号的创业人员、创业项目、创业企业，经金融机构评估认定的信用小微企业、商户、农户，经营稳定守信的二次创业者等特定群体，免除反担保要求。鼓励有条件的地方对其他创业担保贷款逐步降低或免除反担保要求。</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八、提升担保基金效能</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各地相关部门要简化担保条件和手续，制定担保基金尽职免责和激励约束办法，合理提升担保基金代偿比例和效率。实行担保基金放大倍数与贷款还款率挂钩机制，创业担保贷款上年到期还款率（上年累计到期贷款实际回收金额</w:t>
      </w:r>
      <w:r w:rsidRPr="00B01E86">
        <w:rPr>
          <w:rFonts w:cs="Arial" w:hint="eastAsia"/>
          <w:color w:val="333333"/>
          <w:sz w:val="28"/>
          <w:szCs w:val="28"/>
        </w:rPr>
        <w:t>/</w:t>
      </w:r>
      <w:r w:rsidRPr="00B01E86">
        <w:rPr>
          <w:rFonts w:cs="Arial" w:hint="eastAsia"/>
          <w:color w:val="333333"/>
          <w:sz w:val="28"/>
          <w:szCs w:val="28"/>
        </w:rPr>
        <w:t>上年累计到期贷款应回收金额）达到</w:t>
      </w:r>
      <w:r w:rsidRPr="00B01E86">
        <w:rPr>
          <w:rFonts w:cs="Arial" w:hint="eastAsia"/>
          <w:color w:val="333333"/>
          <w:sz w:val="28"/>
          <w:szCs w:val="28"/>
        </w:rPr>
        <w:t>90%</w:t>
      </w:r>
      <w:r w:rsidRPr="00B01E86">
        <w:rPr>
          <w:rFonts w:cs="Arial" w:hint="eastAsia"/>
          <w:color w:val="333333"/>
          <w:sz w:val="28"/>
          <w:szCs w:val="28"/>
        </w:rPr>
        <w:t>以上的，本年可适当提高放大倍数至担保基金存款余额的</w:t>
      </w:r>
      <w:r w:rsidRPr="00B01E86">
        <w:rPr>
          <w:rFonts w:cs="Arial" w:hint="eastAsia"/>
          <w:color w:val="333333"/>
          <w:sz w:val="28"/>
          <w:szCs w:val="28"/>
        </w:rPr>
        <w:t>10</w:t>
      </w:r>
      <w:r w:rsidRPr="00B01E86">
        <w:rPr>
          <w:rFonts w:cs="Arial" w:hint="eastAsia"/>
          <w:color w:val="333333"/>
          <w:sz w:val="28"/>
          <w:szCs w:val="28"/>
        </w:rPr>
        <w:t>倍。</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九、鼓励地方加大支持力度</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各地可适当放宽创业担保贷款借款人条件、提高贷款额度上限，由此额外产生的贴息资金支出由地方财政承担。</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十、强化统筹协调与激励约束</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财政、人民银行、人社部门要完善协作机制，加快健全完善创业担保贷款分类统计制度，加强部门间信息共享，充分整合资格审核、贴息、贷款发放等数据。人社部门负责做好资格审核工作。各担保基金运营管理机构和经办金融机构按季向当地人民银行分支机构、财政、人社部门报告担保基金和创业担保贷款发放使用情况。人民银行分支机构强化普惠金融定向降准考核、专项金融债发行等外部激励约束，引导经办金融机构提升服务质效；财政部门负责做好担保基金、财政贴息和奖补资金的管理工作，明确对担保基金来源和补偿机制，强化考核和监督检查，发挥好奖补资金激励作用，确保贴息、奖补资金及时拨付到位。</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xml:space="preserve">　　</w:t>
      </w:r>
      <w:r w:rsidRPr="00B01E86">
        <w:rPr>
          <w:rStyle w:val="a4"/>
          <w:rFonts w:cs="Arial" w:hint="eastAsia"/>
          <w:color w:val="333333"/>
          <w:sz w:val="28"/>
          <w:szCs w:val="28"/>
        </w:rPr>
        <w:t>十一、政策衔接</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lastRenderedPageBreak/>
        <w:t xml:space="preserve">　　本通知印发前已生效的创业担保贷款合同，仍按原合同约定执行。本通知无明确规定的，仍按照《中国人民银行</w:t>
      </w:r>
      <w:r w:rsidRPr="00B01E86">
        <w:rPr>
          <w:rFonts w:cs="Arial" w:hint="eastAsia"/>
          <w:color w:val="333333"/>
          <w:sz w:val="28"/>
          <w:szCs w:val="28"/>
        </w:rPr>
        <w:t xml:space="preserve"> </w:t>
      </w:r>
      <w:r w:rsidRPr="00B01E86">
        <w:rPr>
          <w:rFonts w:cs="Arial" w:hint="eastAsia"/>
          <w:color w:val="333333"/>
          <w:sz w:val="28"/>
          <w:szCs w:val="28"/>
        </w:rPr>
        <w:t>财政部</w:t>
      </w:r>
      <w:r w:rsidRPr="00B01E86">
        <w:rPr>
          <w:rFonts w:cs="Arial" w:hint="eastAsia"/>
          <w:color w:val="333333"/>
          <w:sz w:val="28"/>
          <w:szCs w:val="28"/>
        </w:rPr>
        <w:t xml:space="preserve"> </w:t>
      </w:r>
      <w:r w:rsidRPr="00B01E86">
        <w:rPr>
          <w:rFonts w:cs="Arial" w:hint="eastAsia"/>
          <w:color w:val="333333"/>
          <w:sz w:val="28"/>
          <w:szCs w:val="28"/>
        </w:rPr>
        <w:t>人力资源社会保障部关于实施创业担保贷款支持创业就业工作的通知》（银发〔</w:t>
      </w:r>
      <w:r w:rsidRPr="00B01E86">
        <w:rPr>
          <w:rFonts w:cs="Arial" w:hint="eastAsia"/>
          <w:color w:val="333333"/>
          <w:sz w:val="28"/>
          <w:szCs w:val="28"/>
        </w:rPr>
        <w:t>2016</w:t>
      </w:r>
      <w:r w:rsidRPr="00B01E86">
        <w:rPr>
          <w:rFonts w:cs="Arial" w:hint="eastAsia"/>
          <w:color w:val="333333"/>
          <w:sz w:val="28"/>
          <w:szCs w:val="28"/>
        </w:rPr>
        <w:t>〕</w:t>
      </w:r>
      <w:r w:rsidRPr="00B01E86">
        <w:rPr>
          <w:rFonts w:cs="Arial" w:hint="eastAsia"/>
          <w:color w:val="333333"/>
          <w:sz w:val="28"/>
          <w:szCs w:val="28"/>
        </w:rPr>
        <w:t>202</w:t>
      </w:r>
      <w:r w:rsidRPr="00B01E86">
        <w:rPr>
          <w:rFonts w:cs="Arial" w:hint="eastAsia"/>
          <w:color w:val="333333"/>
          <w:sz w:val="28"/>
          <w:szCs w:val="28"/>
        </w:rPr>
        <w:t>号）、《财政部</w:t>
      </w:r>
      <w:r w:rsidRPr="00B01E86">
        <w:rPr>
          <w:rFonts w:cs="Arial" w:hint="eastAsia"/>
          <w:color w:val="333333"/>
          <w:sz w:val="28"/>
          <w:szCs w:val="28"/>
        </w:rPr>
        <w:t xml:space="preserve"> </w:t>
      </w:r>
      <w:r w:rsidRPr="00B01E86">
        <w:rPr>
          <w:rFonts w:cs="Arial" w:hint="eastAsia"/>
          <w:color w:val="333333"/>
          <w:sz w:val="28"/>
          <w:szCs w:val="28"/>
        </w:rPr>
        <w:t>人力资源社会保障部</w:t>
      </w:r>
      <w:r w:rsidRPr="00B01E86">
        <w:rPr>
          <w:rFonts w:cs="Arial" w:hint="eastAsia"/>
          <w:color w:val="333333"/>
          <w:sz w:val="28"/>
          <w:szCs w:val="28"/>
        </w:rPr>
        <w:t xml:space="preserve"> </w:t>
      </w:r>
      <w:r w:rsidRPr="00B01E86">
        <w:rPr>
          <w:rFonts w:cs="Arial" w:hint="eastAsia"/>
          <w:color w:val="333333"/>
          <w:sz w:val="28"/>
          <w:szCs w:val="28"/>
        </w:rPr>
        <w:t>中国人民银行关于进一步做好创业担保贷款财政贴息工作的通知》（财金〔</w:t>
      </w:r>
      <w:r w:rsidRPr="00B01E86">
        <w:rPr>
          <w:rFonts w:cs="Arial" w:hint="eastAsia"/>
          <w:color w:val="333333"/>
          <w:sz w:val="28"/>
          <w:szCs w:val="28"/>
        </w:rPr>
        <w:t>2018</w:t>
      </w:r>
      <w:r w:rsidRPr="00B01E86">
        <w:rPr>
          <w:rFonts w:cs="Arial" w:hint="eastAsia"/>
          <w:color w:val="333333"/>
          <w:sz w:val="28"/>
          <w:szCs w:val="28"/>
        </w:rPr>
        <w:t>〕</w:t>
      </w:r>
      <w:r w:rsidRPr="00B01E86">
        <w:rPr>
          <w:rFonts w:cs="Arial" w:hint="eastAsia"/>
          <w:color w:val="333333"/>
          <w:sz w:val="28"/>
          <w:szCs w:val="28"/>
        </w:rPr>
        <w:t>22</w:t>
      </w:r>
      <w:r w:rsidRPr="00B01E86">
        <w:rPr>
          <w:rFonts w:cs="Arial" w:hint="eastAsia"/>
          <w:color w:val="333333"/>
          <w:sz w:val="28"/>
          <w:szCs w:val="28"/>
        </w:rPr>
        <w:t>号）、《财政部关于修订发布</w:t>
      </w:r>
      <w:r w:rsidRPr="00B01E86">
        <w:rPr>
          <w:rFonts w:cs="Arial" w:hint="eastAsia"/>
          <w:color w:val="333333"/>
          <w:sz w:val="28"/>
          <w:szCs w:val="28"/>
        </w:rPr>
        <w:t>&lt;</w:t>
      </w:r>
      <w:r w:rsidRPr="00B01E86">
        <w:rPr>
          <w:rFonts w:cs="Arial" w:hint="eastAsia"/>
          <w:color w:val="333333"/>
          <w:sz w:val="28"/>
          <w:szCs w:val="28"/>
        </w:rPr>
        <w:t>普惠金融发展专项资金管理办法</w:t>
      </w:r>
      <w:r w:rsidRPr="00B01E86">
        <w:rPr>
          <w:rFonts w:cs="Arial" w:hint="eastAsia"/>
          <w:color w:val="333333"/>
          <w:sz w:val="28"/>
          <w:szCs w:val="28"/>
        </w:rPr>
        <w:t>&gt;</w:t>
      </w:r>
      <w:r w:rsidRPr="00B01E86">
        <w:rPr>
          <w:rFonts w:cs="Arial" w:hint="eastAsia"/>
          <w:color w:val="333333"/>
          <w:sz w:val="28"/>
          <w:szCs w:val="28"/>
        </w:rPr>
        <w:t>的通知》（财金〔</w:t>
      </w:r>
      <w:r w:rsidRPr="00B01E86">
        <w:rPr>
          <w:rFonts w:cs="Arial" w:hint="eastAsia"/>
          <w:color w:val="333333"/>
          <w:sz w:val="28"/>
          <w:szCs w:val="28"/>
        </w:rPr>
        <w:t>2019</w:t>
      </w:r>
      <w:r w:rsidRPr="00B01E86">
        <w:rPr>
          <w:rFonts w:cs="Arial" w:hint="eastAsia"/>
          <w:color w:val="333333"/>
          <w:sz w:val="28"/>
          <w:szCs w:val="28"/>
        </w:rPr>
        <w:t>〕</w:t>
      </w:r>
      <w:r w:rsidRPr="00B01E86">
        <w:rPr>
          <w:rFonts w:cs="Arial" w:hint="eastAsia"/>
          <w:color w:val="333333"/>
          <w:sz w:val="28"/>
          <w:szCs w:val="28"/>
        </w:rPr>
        <w:t>96</w:t>
      </w:r>
      <w:r w:rsidRPr="00B01E86">
        <w:rPr>
          <w:rFonts w:cs="Arial" w:hint="eastAsia"/>
          <w:color w:val="333333"/>
          <w:sz w:val="28"/>
          <w:szCs w:val="28"/>
        </w:rPr>
        <w:t>号）等原有相关规定执行。</w:t>
      </w:r>
    </w:p>
    <w:p w:rsidR="00B01E86" w:rsidRPr="00B01E86" w:rsidRDefault="00B01E86" w:rsidP="00B01E86">
      <w:pPr>
        <w:spacing w:line="460" w:lineRule="exact"/>
        <w:rPr>
          <w:rFonts w:cs="Arial"/>
          <w:color w:val="333333"/>
          <w:sz w:val="28"/>
          <w:szCs w:val="28"/>
        </w:rPr>
      </w:pPr>
      <w:r w:rsidRPr="00B01E86">
        <w:rPr>
          <w:rFonts w:cs="Arial" w:hint="eastAsia"/>
          <w:color w:val="333333"/>
          <w:sz w:val="28"/>
          <w:szCs w:val="28"/>
        </w:rPr>
        <w:t> </w:t>
      </w:r>
    </w:p>
    <w:p w:rsidR="00B01E86" w:rsidRPr="00B01E86" w:rsidRDefault="00B01E86" w:rsidP="00B01E86">
      <w:pPr>
        <w:spacing w:line="460" w:lineRule="exact"/>
        <w:jc w:val="right"/>
        <w:rPr>
          <w:rFonts w:cs="Arial"/>
          <w:color w:val="333333"/>
          <w:sz w:val="28"/>
          <w:szCs w:val="28"/>
        </w:rPr>
      </w:pPr>
      <w:r w:rsidRPr="00B01E86">
        <w:rPr>
          <w:rFonts w:cs="Arial" w:hint="eastAsia"/>
          <w:color w:val="333333"/>
          <w:sz w:val="28"/>
          <w:szCs w:val="28"/>
        </w:rPr>
        <w:t>财政部</w:t>
      </w:r>
    </w:p>
    <w:p w:rsidR="00B01E86" w:rsidRPr="00B01E86" w:rsidRDefault="00B01E86" w:rsidP="00B01E86">
      <w:pPr>
        <w:spacing w:line="460" w:lineRule="exact"/>
        <w:jc w:val="right"/>
        <w:rPr>
          <w:rFonts w:cs="Arial"/>
          <w:color w:val="333333"/>
          <w:sz w:val="28"/>
          <w:szCs w:val="28"/>
        </w:rPr>
      </w:pPr>
      <w:r w:rsidRPr="00B01E86">
        <w:rPr>
          <w:rFonts w:cs="Arial" w:hint="eastAsia"/>
          <w:color w:val="333333"/>
          <w:sz w:val="28"/>
          <w:szCs w:val="28"/>
        </w:rPr>
        <w:t xml:space="preserve">　　人力资源社会保障部</w:t>
      </w:r>
    </w:p>
    <w:p w:rsidR="00B01E86" w:rsidRPr="00B01E86" w:rsidRDefault="00B01E86" w:rsidP="00B01E86">
      <w:pPr>
        <w:spacing w:line="460" w:lineRule="exact"/>
        <w:jc w:val="right"/>
        <w:rPr>
          <w:rFonts w:cs="Arial"/>
          <w:color w:val="333333"/>
          <w:sz w:val="28"/>
          <w:szCs w:val="28"/>
        </w:rPr>
      </w:pPr>
      <w:r w:rsidRPr="00B01E86">
        <w:rPr>
          <w:rFonts w:cs="Arial" w:hint="eastAsia"/>
          <w:color w:val="333333"/>
          <w:sz w:val="28"/>
          <w:szCs w:val="28"/>
        </w:rPr>
        <w:t xml:space="preserve">　　中国人民银行</w:t>
      </w:r>
    </w:p>
    <w:p w:rsidR="00B01E86" w:rsidRDefault="00B01E86" w:rsidP="00B01E86">
      <w:pPr>
        <w:spacing w:line="460" w:lineRule="exact"/>
        <w:jc w:val="right"/>
        <w:rPr>
          <w:rFonts w:cs="Arial"/>
          <w:color w:val="333333"/>
          <w:sz w:val="28"/>
          <w:szCs w:val="28"/>
        </w:rPr>
      </w:pPr>
      <w:r w:rsidRPr="00B01E86">
        <w:rPr>
          <w:rFonts w:cs="Arial" w:hint="eastAsia"/>
          <w:color w:val="333333"/>
          <w:sz w:val="28"/>
          <w:szCs w:val="28"/>
        </w:rPr>
        <w:t xml:space="preserve">　　</w:t>
      </w:r>
      <w:r w:rsidRPr="00B01E86">
        <w:rPr>
          <w:rFonts w:cs="Arial" w:hint="eastAsia"/>
          <w:color w:val="333333"/>
          <w:sz w:val="28"/>
          <w:szCs w:val="28"/>
        </w:rPr>
        <w:t>2020</w:t>
      </w:r>
      <w:r w:rsidRPr="00B01E86">
        <w:rPr>
          <w:rFonts w:cs="Arial" w:hint="eastAsia"/>
          <w:color w:val="333333"/>
          <w:sz w:val="28"/>
          <w:szCs w:val="28"/>
        </w:rPr>
        <w:t>年</w:t>
      </w:r>
      <w:r w:rsidRPr="00B01E86">
        <w:rPr>
          <w:rFonts w:cs="Arial" w:hint="eastAsia"/>
          <w:color w:val="333333"/>
          <w:sz w:val="28"/>
          <w:szCs w:val="28"/>
        </w:rPr>
        <w:t>4</w:t>
      </w:r>
      <w:r w:rsidRPr="00B01E86">
        <w:rPr>
          <w:rFonts w:cs="Arial" w:hint="eastAsia"/>
          <w:color w:val="333333"/>
          <w:sz w:val="28"/>
          <w:szCs w:val="28"/>
        </w:rPr>
        <w:t>月</w:t>
      </w:r>
      <w:r w:rsidRPr="00B01E86">
        <w:rPr>
          <w:rFonts w:cs="Arial" w:hint="eastAsia"/>
          <w:color w:val="333333"/>
          <w:sz w:val="28"/>
          <w:szCs w:val="28"/>
        </w:rPr>
        <w:t>15</w:t>
      </w:r>
      <w:r w:rsidRPr="00B01E86">
        <w:rPr>
          <w:rFonts w:cs="Arial" w:hint="eastAsia"/>
          <w:color w:val="333333"/>
          <w:sz w:val="28"/>
          <w:szCs w:val="28"/>
        </w:rPr>
        <w:t>日</w:t>
      </w:r>
    </w:p>
    <w:p w:rsidR="00B01E86" w:rsidRPr="00B01E86" w:rsidRDefault="00B01E86" w:rsidP="00B01E86">
      <w:pPr>
        <w:spacing w:line="460" w:lineRule="exact"/>
        <w:jc w:val="right"/>
        <w:rPr>
          <w:rFonts w:cs="Arial"/>
          <w:color w:val="333333"/>
          <w:sz w:val="28"/>
          <w:szCs w:val="28"/>
        </w:rPr>
      </w:pPr>
    </w:p>
    <w:p w:rsidR="00B01E86" w:rsidRPr="00B01E86" w:rsidRDefault="00B01E86" w:rsidP="00B01E86">
      <w:pPr>
        <w:spacing w:line="460" w:lineRule="exact"/>
        <w:rPr>
          <w:sz w:val="28"/>
          <w:szCs w:val="28"/>
        </w:rPr>
      </w:pPr>
      <w:r w:rsidRPr="00B01E86">
        <w:rPr>
          <w:rFonts w:hint="eastAsia"/>
          <w:sz w:val="28"/>
          <w:szCs w:val="28"/>
        </w:rPr>
        <w:t>信息来源：滁州市财政局</w:t>
      </w:r>
      <w:r w:rsidRPr="00B01E86">
        <w:rPr>
          <w:rFonts w:hint="eastAsia"/>
          <w:sz w:val="28"/>
          <w:szCs w:val="28"/>
        </w:rPr>
        <w:t xml:space="preserve">  </w:t>
      </w:r>
      <w:r w:rsidRPr="00B01E86">
        <w:rPr>
          <w:rFonts w:hint="eastAsia"/>
          <w:sz w:val="28"/>
          <w:szCs w:val="28"/>
        </w:rPr>
        <w:t>原文链接：</w:t>
      </w:r>
      <w:r w:rsidRPr="00B01E86">
        <w:rPr>
          <w:rFonts w:hint="eastAsia"/>
          <w:sz w:val="28"/>
          <w:szCs w:val="28"/>
        </w:rPr>
        <w:t xml:space="preserve"> </w:t>
      </w:r>
      <w:hyperlink r:id="rId4" w:history="1">
        <w:r>
          <w:rPr>
            <w:rStyle w:val="a3"/>
            <w:rFonts w:hint="default"/>
          </w:rPr>
          <w:t>http://czj.chuzhou.gov.cn/content/article/1104088158</w:t>
        </w:r>
      </w:hyperlink>
    </w:p>
    <w:p w:rsidR="00B01E86" w:rsidRPr="00B01E86" w:rsidRDefault="00B01E86" w:rsidP="00B01E86">
      <w:pPr>
        <w:spacing w:line="460" w:lineRule="exact"/>
        <w:rPr>
          <w:sz w:val="24"/>
          <w:szCs w:val="24"/>
        </w:rPr>
      </w:pPr>
    </w:p>
    <w:sectPr w:rsidR="00B01E86" w:rsidRPr="00B01E86" w:rsidSect="00987E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1E86"/>
    <w:rsid w:val="000C7859"/>
    <w:rsid w:val="0076092A"/>
    <w:rsid w:val="00987E3A"/>
    <w:rsid w:val="00B01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3A"/>
    <w:pPr>
      <w:widowControl w:val="0"/>
      <w:jc w:val="both"/>
    </w:pPr>
  </w:style>
  <w:style w:type="paragraph" w:styleId="1">
    <w:name w:val="heading 1"/>
    <w:basedOn w:val="a"/>
    <w:link w:val="1Char"/>
    <w:uiPriority w:val="9"/>
    <w:qFormat/>
    <w:rsid w:val="00B01E86"/>
    <w:pPr>
      <w:widowControl/>
      <w:jc w:val="left"/>
      <w:outlineLvl w:val="0"/>
    </w:pPr>
    <w:rPr>
      <w:rFonts w:ascii="宋体" w:eastAsia="宋体" w:hAnsi="宋体" w:cs="宋体"/>
      <w:kern w:val="36"/>
      <w:sz w:val="27"/>
      <w:szCs w:val="27"/>
    </w:rPr>
  </w:style>
  <w:style w:type="paragraph" w:styleId="2">
    <w:name w:val="heading 2"/>
    <w:basedOn w:val="a"/>
    <w:next w:val="a"/>
    <w:link w:val="2Char"/>
    <w:uiPriority w:val="9"/>
    <w:semiHidden/>
    <w:unhideWhenUsed/>
    <w:qFormat/>
    <w:rsid w:val="00B01E8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1E86"/>
    <w:rPr>
      <w:rFonts w:ascii="宋体" w:eastAsia="宋体" w:hAnsi="宋体" w:cs="宋体"/>
      <w:kern w:val="36"/>
      <w:sz w:val="27"/>
      <w:szCs w:val="27"/>
    </w:rPr>
  </w:style>
  <w:style w:type="character" w:styleId="a3">
    <w:name w:val="Hyperlink"/>
    <w:basedOn w:val="a0"/>
    <w:uiPriority w:val="99"/>
    <w:semiHidden/>
    <w:unhideWhenUsed/>
    <w:rsid w:val="00B01E86"/>
    <w:rPr>
      <w:rFonts w:ascii="微软雅黑" w:eastAsia="微软雅黑" w:hAnsi="微软雅黑" w:hint="eastAsia"/>
      <w:strike w:val="0"/>
      <w:dstrike w:val="0"/>
      <w:color w:val="000000"/>
      <w:u w:val="none"/>
      <w:effect w:val="none"/>
      <w:shd w:val="clear" w:color="auto" w:fill="auto"/>
    </w:rPr>
  </w:style>
  <w:style w:type="character" w:styleId="a4">
    <w:name w:val="Strong"/>
    <w:basedOn w:val="a0"/>
    <w:uiPriority w:val="22"/>
    <w:qFormat/>
    <w:rsid w:val="00B01E86"/>
    <w:rPr>
      <w:b/>
      <w:bCs/>
    </w:rPr>
  </w:style>
  <w:style w:type="paragraph" w:styleId="a5">
    <w:name w:val="Normal (Web)"/>
    <w:basedOn w:val="a"/>
    <w:uiPriority w:val="99"/>
    <w:semiHidden/>
    <w:unhideWhenUsed/>
    <w:rsid w:val="00B01E86"/>
    <w:pPr>
      <w:widowControl/>
      <w:jc w:val="left"/>
    </w:pPr>
    <w:rPr>
      <w:rFonts w:ascii="宋体" w:eastAsia="宋体" w:hAnsi="宋体" w:cs="宋体"/>
      <w:kern w:val="0"/>
      <w:sz w:val="24"/>
      <w:szCs w:val="24"/>
    </w:rPr>
  </w:style>
  <w:style w:type="character" w:customStyle="1" w:styleId="info">
    <w:name w:val="info"/>
    <w:basedOn w:val="a0"/>
    <w:rsid w:val="00B01E86"/>
  </w:style>
  <w:style w:type="character" w:customStyle="1" w:styleId="wzshare">
    <w:name w:val="wz_share"/>
    <w:basedOn w:val="a0"/>
    <w:rsid w:val="00B01E86"/>
  </w:style>
  <w:style w:type="character" w:customStyle="1" w:styleId="2Char">
    <w:name w:val="标题 2 Char"/>
    <w:basedOn w:val="a0"/>
    <w:link w:val="2"/>
    <w:uiPriority w:val="9"/>
    <w:semiHidden/>
    <w:rsid w:val="00B01E86"/>
    <w:rPr>
      <w:rFonts w:asciiTheme="majorHAnsi" w:eastAsiaTheme="majorEastAsia" w:hAnsiTheme="majorHAnsi" w:cstheme="majorBidi"/>
      <w:b/>
      <w:bCs/>
      <w:sz w:val="32"/>
      <w:szCs w:val="32"/>
    </w:rPr>
  </w:style>
  <w:style w:type="paragraph" w:styleId="a6">
    <w:name w:val="Date"/>
    <w:basedOn w:val="a"/>
    <w:next w:val="a"/>
    <w:link w:val="Char"/>
    <w:uiPriority w:val="99"/>
    <w:semiHidden/>
    <w:unhideWhenUsed/>
    <w:rsid w:val="00B01E86"/>
    <w:pPr>
      <w:ind w:leftChars="2500" w:left="100"/>
    </w:pPr>
  </w:style>
  <w:style w:type="character" w:customStyle="1" w:styleId="Char">
    <w:name w:val="日期 Char"/>
    <w:basedOn w:val="a0"/>
    <w:link w:val="a6"/>
    <w:uiPriority w:val="99"/>
    <w:semiHidden/>
    <w:rsid w:val="00B01E86"/>
  </w:style>
</w:styles>
</file>

<file path=word/webSettings.xml><?xml version="1.0" encoding="utf-8"?>
<w:webSettings xmlns:r="http://schemas.openxmlformats.org/officeDocument/2006/relationships" xmlns:w="http://schemas.openxmlformats.org/wordprocessingml/2006/main">
  <w:divs>
    <w:div w:id="56515051">
      <w:bodyDiv w:val="1"/>
      <w:marLeft w:val="0"/>
      <w:marRight w:val="0"/>
      <w:marTop w:val="0"/>
      <w:marBottom w:val="0"/>
      <w:divBdr>
        <w:top w:val="none" w:sz="0" w:space="0" w:color="auto"/>
        <w:left w:val="none" w:sz="0" w:space="0" w:color="auto"/>
        <w:bottom w:val="none" w:sz="0" w:space="0" w:color="auto"/>
        <w:right w:val="none" w:sz="0" w:space="0" w:color="auto"/>
      </w:divBdr>
      <w:divsChild>
        <w:div w:id="2050957925">
          <w:marLeft w:val="0"/>
          <w:marRight w:val="0"/>
          <w:marTop w:val="0"/>
          <w:marBottom w:val="0"/>
          <w:divBdr>
            <w:top w:val="none" w:sz="0" w:space="0" w:color="auto"/>
            <w:left w:val="none" w:sz="0" w:space="0" w:color="auto"/>
            <w:bottom w:val="none" w:sz="0" w:space="0" w:color="auto"/>
            <w:right w:val="none" w:sz="0" w:space="0" w:color="auto"/>
          </w:divBdr>
          <w:divsChild>
            <w:div w:id="338584079">
              <w:marLeft w:val="0"/>
              <w:marRight w:val="0"/>
              <w:marTop w:val="0"/>
              <w:marBottom w:val="0"/>
              <w:divBdr>
                <w:top w:val="none" w:sz="0" w:space="0" w:color="auto"/>
                <w:left w:val="none" w:sz="0" w:space="0" w:color="auto"/>
                <w:bottom w:val="none" w:sz="0" w:space="0" w:color="auto"/>
                <w:right w:val="none" w:sz="0" w:space="0" w:color="auto"/>
              </w:divBdr>
              <w:divsChild>
                <w:div w:id="934435600">
                  <w:marLeft w:val="0"/>
                  <w:marRight w:val="0"/>
                  <w:marTop w:val="0"/>
                  <w:marBottom w:val="0"/>
                  <w:divBdr>
                    <w:top w:val="single" w:sz="6" w:space="0" w:color="EFEFEF"/>
                    <w:left w:val="single" w:sz="6" w:space="0" w:color="EFEFEF"/>
                    <w:bottom w:val="single" w:sz="6" w:space="0" w:color="EFEFEF"/>
                    <w:right w:val="single" w:sz="6" w:space="0" w:color="EFEFEF"/>
                  </w:divBdr>
                  <w:divsChild>
                    <w:div w:id="2009821760">
                      <w:marLeft w:val="0"/>
                      <w:marRight w:val="0"/>
                      <w:marTop w:val="0"/>
                      <w:marBottom w:val="0"/>
                      <w:divBdr>
                        <w:top w:val="none" w:sz="0" w:space="0" w:color="auto"/>
                        <w:left w:val="none" w:sz="0" w:space="0" w:color="auto"/>
                        <w:bottom w:val="none" w:sz="0" w:space="0" w:color="auto"/>
                        <w:right w:val="none" w:sz="0" w:space="0" w:color="auto"/>
                      </w:divBdr>
                      <w:divsChild>
                        <w:div w:id="1563441045">
                          <w:marLeft w:val="0"/>
                          <w:marRight w:val="0"/>
                          <w:marTop w:val="0"/>
                          <w:marBottom w:val="225"/>
                          <w:divBdr>
                            <w:top w:val="none" w:sz="0" w:space="0" w:color="auto"/>
                            <w:left w:val="none" w:sz="0" w:space="0" w:color="auto"/>
                            <w:bottom w:val="dashed" w:sz="6" w:space="29" w:color="999999"/>
                            <w:right w:val="none" w:sz="0" w:space="0" w:color="auto"/>
                          </w:divBdr>
                          <w:divsChild>
                            <w:div w:id="779034689">
                              <w:marLeft w:val="0"/>
                              <w:marRight w:val="0"/>
                              <w:marTop w:val="0"/>
                              <w:marBottom w:val="0"/>
                              <w:divBdr>
                                <w:top w:val="none" w:sz="0" w:space="0" w:color="auto"/>
                                <w:left w:val="none" w:sz="0" w:space="0" w:color="auto"/>
                                <w:bottom w:val="none" w:sz="0" w:space="0" w:color="auto"/>
                                <w:right w:val="none" w:sz="0" w:space="0" w:color="auto"/>
                              </w:divBdr>
                              <w:divsChild>
                                <w:div w:id="1012760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295312">
      <w:bodyDiv w:val="1"/>
      <w:marLeft w:val="0"/>
      <w:marRight w:val="0"/>
      <w:marTop w:val="0"/>
      <w:marBottom w:val="0"/>
      <w:divBdr>
        <w:top w:val="none" w:sz="0" w:space="0" w:color="auto"/>
        <w:left w:val="none" w:sz="0" w:space="0" w:color="auto"/>
        <w:bottom w:val="none" w:sz="0" w:space="0" w:color="auto"/>
        <w:right w:val="none" w:sz="0" w:space="0" w:color="auto"/>
      </w:divBdr>
      <w:divsChild>
        <w:div w:id="2002733737">
          <w:marLeft w:val="0"/>
          <w:marRight w:val="0"/>
          <w:marTop w:val="0"/>
          <w:marBottom w:val="0"/>
          <w:divBdr>
            <w:top w:val="none" w:sz="0" w:space="0" w:color="auto"/>
            <w:left w:val="none" w:sz="0" w:space="0" w:color="auto"/>
            <w:bottom w:val="none" w:sz="0" w:space="0" w:color="auto"/>
            <w:right w:val="none" w:sz="0" w:space="0" w:color="auto"/>
          </w:divBdr>
          <w:divsChild>
            <w:div w:id="1266572508">
              <w:marLeft w:val="0"/>
              <w:marRight w:val="0"/>
              <w:marTop w:val="0"/>
              <w:marBottom w:val="0"/>
              <w:divBdr>
                <w:top w:val="none" w:sz="0" w:space="0" w:color="auto"/>
                <w:left w:val="none" w:sz="0" w:space="0" w:color="auto"/>
                <w:bottom w:val="none" w:sz="0" w:space="0" w:color="auto"/>
                <w:right w:val="none" w:sz="0" w:space="0" w:color="auto"/>
              </w:divBdr>
              <w:divsChild>
                <w:div w:id="1033847034">
                  <w:marLeft w:val="0"/>
                  <w:marRight w:val="0"/>
                  <w:marTop w:val="0"/>
                  <w:marBottom w:val="0"/>
                  <w:divBdr>
                    <w:top w:val="none" w:sz="0" w:space="0" w:color="auto"/>
                    <w:left w:val="none" w:sz="0" w:space="0" w:color="auto"/>
                    <w:bottom w:val="none" w:sz="0" w:space="0" w:color="auto"/>
                    <w:right w:val="none" w:sz="0" w:space="0" w:color="auto"/>
                  </w:divBdr>
                  <w:divsChild>
                    <w:div w:id="901407799">
                      <w:marLeft w:val="0"/>
                      <w:marRight w:val="0"/>
                      <w:marTop w:val="0"/>
                      <w:marBottom w:val="0"/>
                      <w:divBdr>
                        <w:top w:val="none" w:sz="0" w:space="0" w:color="auto"/>
                        <w:left w:val="none" w:sz="0" w:space="0" w:color="auto"/>
                        <w:bottom w:val="none" w:sz="0" w:space="0" w:color="auto"/>
                        <w:right w:val="none" w:sz="0" w:space="0" w:color="auto"/>
                      </w:divBdr>
                      <w:divsChild>
                        <w:div w:id="1288657567">
                          <w:marLeft w:val="0"/>
                          <w:marRight w:val="0"/>
                          <w:marTop w:val="0"/>
                          <w:marBottom w:val="0"/>
                          <w:divBdr>
                            <w:top w:val="none" w:sz="0" w:space="0" w:color="auto"/>
                            <w:left w:val="none" w:sz="0" w:space="0" w:color="auto"/>
                            <w:bottom w:val="none" w:sz="0" w:space="0" w:color="auto"/>
                            <w:right w:val="none" w:sz="0" w:space="0" w:color="auto"/>
                          </w:divBdr>
                          <w:divsChild>
                            <w:div w:id="424765781">
                              <w:marLeft w:val="0"/>
                              <w:marRight w:val="0"/>
                              <w:marTop w:val="0"/>
                              <w:marBottom w:val="0"/>
                              <w:divBdr>
                                <w:top w:val="none" w:sz="0" w:space="0" w:color="auto"/>
                                <w:left w:val="none" w:sz="0" w:space="0" w:color="auto"/>
                                <w:bottom w:val="none" w:sz="0" w:space="0" w:color="auto"/>
                                <w:right w:val="none" w:sz="0" w:space="0" w:color="auto"/>
                              </w:divBdr>
                              <w:divsChild>
                                <w:div w:id="1510178542">
                                  <w:marLeft w:val="0"/>
                                  <w:marRight w:val="0"/>
                                  <w:marTop w:val="0"/>
                                  <w:marBottom w:val="0"/>
                                  <w:divBdr>
                                    <w:top w:val="none" w:sz="0" w:space="0" w:color="auto"/>
                                    <w:left w:val="none" w:sz="0" w:space="0" w:color="auto"/>
                                    <w:bottom w:val="none" w:sz="0" w:space="0" w:color="auto"/>
                                    <w:right w:val="none" w:sz="0" w:space="0" w:color="auto"/>
                                  </w:divBdr>
                                </w:div>
                                <w:div w:id="466124282">
                                  <w:marLeft w:val="0"/>
                                  <w:marRight w:val="0"/>
                                  <w:marTop w:val="0"/>
                                  <w:marBottom w:val="0"/>
                                  <w:divBdr>
                                    <w:top w:val="none" w:sz="0" w:space="0" w:color="auto"/>
                                    <w:left w:val="none" w:sz="0" w:space="0" w:color="auto"/>
                                    <w:bottom w:val="none" w:sz="0" w:space="0" w:color="auto"/>
                                    <w:right w:val="none" w:sz="0" w:space="0" w:color="auto"/>
                                  </w:divBdr>
                                  <w:divsChild>
                                    <w:div w:id="806438681">
                                      <w:marLeft w:val="0"/>
                                      <w:marRight w:val="0"/>
                                      <w:marTop w:val="0"/>
                                      <w:marBottom w:val="0"/>
                                      <w:divBdr>
                                        <w:top w:val="none" w:sz="0" w:space="0" w:color="auto"/>
                                        <w:left w:val="none" w:sz="0" w:space="0" w:color="auto"/>
                                        <w:bottom w:val="none" w:sz="0" w:space="0" w:color="auto"/>
                                        <w:right w:val="none" w:sz="0" w:space="0" w:color="auto"/>
                                      </w:divBdr>
                                      <w:divsChild>
                                        <w:div w:id="1183666073">
                                          <w:marLeft w:val="0"/>
                                          <w:marRight w:val="0"/>
                                          <w:marTop w:val="0"/>
                                          <w:marBottom w:val="0"/>
                                          <w:divBdr>
                                            <w:top w:val="none" w:sz="0" w:space="0" w:color="auto"/>
                                            <w:left w:val="none" w:sz="0" w:space="0" w:color="auto"/>
                                            <w:bottom w:val="none" w:sz="0" w:space="0" w:color="auto"/>
                                            <w:right w:val="none" w:sz="0" w:space="0" w:color="auto"/>
                                          </w:divBdr>
                                          <w:divsChild>
                                            <w:div w:id="1315597625">
                                              <w:marLeft w:val="0"/>
                                              <w:marRight w:val="0"/>
                                              <w:marTop w:val="0"/>
                                              <w:marBottom w:val="0"/>
                                              <w:divBdr>
                                                <w:top w:val="none" w:sz="0" w:space="0" w:color="auto"/>
                                                <w:left w:val="none" w:sz="0" w:space="0" w:color="auto"/>
                                                <w:bottom w:val="none" w:sz="0" w:space="0" w:color="auto"/>
                                                <w:right w:val="none" w:sz="0" w:space="0" w:color="auto"/>
                                              </w:divBdr>
                                              <w:divsChild>
                                                <w:div w:id="5212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72377">
                              <w:marLeft w:val="0"/>
                              <w:marRight w:val="0"/>
                              <w:marTop w:val="0"/>
                              <w:marBottom w:val="0"/>
                              <w:divBdr>
                                <w:top w:val="none" w:sz="0" w:space="0" w:color="auto"/>
                                <w:left w:val="none" w:sz="0" w:space="0" w:color="auto"/>
                                <w:bottom w:val="none" w:sz="0" w:space="0" w:color="auto"/>
                                <w:right w:val="none" w:sz="0" w:space="0" w:color="auto"/>
                              </w:divBdr>
                              <w:divsChild>
                                <w:div w:id="172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zj.chuzhou.gov.cn/content/article/110408815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2020-09-11T09:54:00Z</dcterms:created>
  <dcterms:modified xsi:type="dcterms:W3CDTF">2020-09-11T09:54:00Z</dcterms:modified>
</cp:coreProperties>
</file>