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E6" w:rsidRDefault="00D3459C"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天长市征地拆迁资金管理暂行办法</w:t>
      </w:r>
    </w:p>
    <w:p w:rsidR="00D3459C" w:rsidRDefault="003106E6"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（征求意见稿）</w:t>
      </w:r>
    </w:p>
    <w:p w:rsidR="00D3459C" w:rsidRDefault="00D3459C" w:rsidP="000B25C0">
      <w:pPr>
        <w:spacing w:line="620" w:lineRule="exact"/>
        <w:rPr>
          <w:b/>
          <w:sz w:val="44"/>
          <w:szCs w:val="44"/>
        </w:rPr>
      </w:pPr>
    </w:p>
    <w:p w:rsidR="00D3459C" w:rsidRDefault="00D3459C" w:rsidP="000B25C0">
      <w:pPr>
        <w:spacing w:line="62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第一章</w:t>
      </w:r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总</w:t>
      </w:r>
      <w:r>
        <w:rPr>
          <w:rFonts w:ascii="黑体" w:eastAsia="黑体" w:hAnsi="黑体"/>
          <w:b/>
          <w:bCs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bCs/>
          <w:sz w:val="32"/>
          <w:szCs w:val="32"/>
        </w:rPr>
        <w:t>则</w:t>
      </w:r>
    </w:p>
    <w:p w:rsidR="00D3459C" w:rsidRDefault="00D3459C" w:rsidP="000B25C0">
      <w:pPr>
        <w:spacing w:line="62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</w:p>
    <w:p w:rsidR="00D3459C" w:rsidRDefault="00D3459C" w:rsidP="000B25C0">
      <w:pPr>
        <w:spacing w:line="62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第一条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为规范征地拆迁资金管理，提高资金使用效益，根据《预算法》、《土地管理法实施条例》等相关规定，结合我市实际，制定本办法。</w:t>
      </w:r>
    </w:p>
    <w:p w:rsidR="00D3459C" w:rsidRDefault="00D3459C" w:rsidP="000B25C0">
      <w:pPr>
        <w:spacing w:line="62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第二条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本办法所称征地拆迁资金（以下简称“征迁资金”）是指在全市范围内征地拆迁的征地补偿费、安置补助费、青苗补偿费、房屋、其他附着物补偿费等，不包括征地拆迁工作经费。</w:t>
      </w:r>
    </w:p>
    <w:p w:rsidR="00D3459C" w:rsidRDefault="00D3459C" w:rsidP="000B25C0">
      <w:pPr>
        <w:spacing w:line="62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第三条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征迁项目单位应依据年度工作任务，结合补偿标准、资金来源等，编制年度征迁资金预算。项目业主单位负责征迁资金的筹集，属于政府投入的项目，经市政府批准后，列入年度财政预算。</w:t>
      </w:r>
    </w:p>
    <w:p w:rsidR="00D3459C" w:rsidRDefault="00D3459C" w:rsidP="000B25C0">
      <w:pPr>
        <w:spacing w:line="62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第二章</w:t>
      </w:r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账户管理</w:t>
      </w:r>
    </w:p>
    <w:p w:rsidR="00D3459C" w:rsidRDefault="00D3459C" w:rsidP="000B25C0">
      <w:pPr>
        <w:spacing w:line="620" w:lineRule="exact"/>
        <w:ind w:firstLine="645"/>
        <w:jc w:val="left"/>
        <w:rPr>
          <w:rFonts w:ascii="楷体" w:eastAsia="楷体" w:hAnsi="楷体"/>
          <w:b/>
          <w:sz w:val="32"/>
          <w:szCs w:val="32"/>
        </w:rPr>
      </w:pPr>
    </w:p>
    <w:p w:rsidR="00D3459C" w:rsidRDefault="00D3459C" w:rsidP="000B25C0">
      <w:pPr>
        <w:spacing w:line="6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第四条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征迁资金全部纳入财政一体化平台指标系统管理，实行国库集中支付，征迁项目单位不得以任何名义开设实体资金账户，已开设实体账户的一律撤销。</w:t>
      </w:r>
    </w:p>
    <w:p w:rsidR="00D3459C" w:rsidRDefault="00D3459C" w:rsidP="000B25C0">
      <w:pPr>
        <w:spacing w:line="62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第五条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征迁资金严格按照“专账核算、专款专用”的原</w:t>
      </w:r>
      <w:r>
        <w:rPr>
          <w:rFonts w:ascii="仿宋" w:eastAsia="仿宋" w:hAnsi="仿宋" w:hint="eastAsia"/>
          <w:sz w:val="32"/>
          <w:szCs w:val="32"/>
        </w:rPr>
        <w:lastRenderedPageBreak/>
        <w:t>则，不得跨项目支出或挪作他用，并确保资金安全运行。</w:t>
      </w:r>
    </w:p>
    <w:p w:rsidR="00D3459C" w:rsidRDefault="00D3459C" w:rsidP="000B25C0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</w:t>
      </w:r>
    </w:p>
    <w:p w:rsidR="00D3459C" w:rsidRDefault="00D3459C" w:rsidP="000B25C0">
      <w:pPr>
        <w:spacing w:line="62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第三章</w:t>
      </w:r>
      <w:r>
        <w:rPr>
          <w:rFonts w:ascii="黑体" w:eastAsia="黑体" w:hAnsi="黑体" w:cs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资金支付</w:t>
      </w:r>
    </w:p>
    <w:p w:rsidR="00D3459C" w:rsidRDefault="00D3459C" w:rsidP="000B25C0">
      <w:pPr>
        <w:spacing w:line="620" w:lineRule="exact"/>
        <w:ind w:firstLine="645"/>
        <w:jc w:val="left"/>
        <w:rPr>
          <w:rFonts w:ascii="楷体" w:eastAsia="楷体" w:hAnsi="楷体"/>
          <w:b/>
          <w:sz w:val="32"/>
          <w:szCs w:val="32"/>
        </w:rPr>
      </w:pPr>
    </w:p>
    <w:p w:rsidR="00D3459C" w:rsidRDefault="00D3459C" w:rsidP="000B25C0">
      <w:pPr>
        <w:spacing w:line="6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第六条</w:t>
      </w:r>
      <w:r>
        <w:rPr>
          <w:rFonts w:ascii="楷体" w:eastAsia="楷体" w:hAnsi="楷体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征迁项目单位根据实施进度，结合实际需要，申请征迁项目预算指标，报市领导审批后，由市财政局将预算支出指标下达至征迁项目单位。</w:t>
      </w:r>
    </w:p>
    <w:p w:rsidR="00D3459C" w:rsidRDefault="00D3459C" w:rsidP="000B25C0">
      <w:pPr>
        <w:spacing w:line="6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第七条</w:t>
      </w:r>
      <w:r>
        <w:rPr>
          <w:rFonts w:ascii="楷体" w:eastAsia="楷体" w:hAnsi="楷体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征迁项目单位通过财政一体化平台指标系统，提出资金使用计划申请，财政局相关业务股室审核后，采用以下方式支付：</w:t>
      </w:r>
    </w:p>
    <w:p w:rsidR="00D3459C" w:rsidRDefault="00D3459C" w:rsidP="000B25C0">
      <w:pPr>
        <w:spacing w:line="6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</w:rPr>
        <w:t>个人补偿款。征迁项目单位根据相关协议，据实提供个人补偿款花名册及相关资料，并通过财政局“一卡通”发放系统直接支付至征收对象个人卡。账户名称：天长市国库支付中心；账号：</w:t>
      </w:r>
      <w:r>
        <w:rPr>
          <w:rFonts w:ascii="仿宋" w:eastAsia="仿宋" w:hAnsi="仿宋"/>
          <w:sz w:val="32"/>
          <w:szCs w:val="32"/>
        </w:rPr>
        <w:t>20000474061810300000059</w:t>
      </w:r>
      <w:r>
        <w:rPr>
          <w:rFonts w:ascii="仿宋" w:eastAsia="仿宋" w:hAnsi="仿宋" w:hint="eastAsia"/>
          <w:sz w:val="32"/>
          <w:szCs w:val="32"/>
        </w:rPr>
        <w:t>；开户行：安徽天长农村商业银行股份有限公司。</w:t>
      </w:r>
    </w:p>
    <w:p w:rsidR="00D3459C" w:rsidRDefault="00D3459C" w:rsidP="000B25C0">
      <w:pPr>
        <w:spacing w:line="6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</w:t>
      </w:r>
      <w:r>
        <w:rPr>
          <w:rFonts w:ascii="仿宋" w:eastAsia="仿宋" w:hAnsi="仿宋" w:hint="eastAsia"/>
          <w:sz w:val="32"/>
          <w:szCs w:val="32"/>
        </w:rPr>
        <w:t>待分配集体补偿款。征迁项目单位根据相关协议，提供集体征迁款相关资料，支付至集体征迁款账户，账户名称：天长市国库支付中心；账号：</w:t>
      </w:r>
      <w:r>
        <w:rPr>
          <w:rFonts w:ascii="仿宋" w:eastAsia="仿宋" w:hAnsi="仿宋"/>
          <w:sz w:val="32"/>
          <w:szCs w:val="32"/>
        </w:rPr>
        <w:t>20000474061810300000026</w:t>
      </w:r>
      <w:r>
        <w:rPr>
          <w:rFonts w:ascii="仿宋" w:eastAsia="仿宋" w:hAnsi="仿宋" w:hint="eastAsia"/>
          <w:sz w:val="32"/>
          <w:szCs w:val="32"/>
        </w:rPr>
        <w:t>；开户行：安徽天长农村商业银行股份有限公司，待分配方案确定后，再通过“一卡通”发放系统直接支付至征收对象个人卡。</w:t>
      </w:r>
    </w:p>
    <w:p w:rsidR="00D3459C" w:rsidRDefault="00D3459C" w:rsidP="000B25C0">
      <w:pPr>
        <w:spacing w:line="6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第八条</w:t>
      </w:r>
      <w:r>
        <w:rPr>
          <w:rFonts w:ascii="楷体" w:eastAsia="楷体" w:hAnsi="楷体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征迁项目结束后，项目实施单位应自觉接受审计</w:t>
      </w:r>
      <w:r>
        <w:rPr>
          <w:rFonts w:ascii="仿宋" w:eastAsia="仿宋" w:hAnsi="仿宋" w:hint="eastAsia"/>
          <w:sz w:val="32"/>
          <w:szCs w:val="32"/>
        </w:rPr>
        <w:lastRenderedPageBreak/>
        <w:t>部门审计，并及时将审计结果报市财政局。征迁项目有结余的，结余指标应全部收回预算统筹安排。</w:t>
      </w:r>
    </w:p>
    <w:p w:rsidR="00D3459C" w:rsidRDefault="00D3459C" w:rsidP="000B25C0">
      <w:pPr>
        <w:spacing w:line="620" w:lineRule="exact"/>
        <w:jc w:val="center"/>
        <w:rPr>
          <w:rFonts w:ascii="黑体" w:eastAsia="黑体" w:hAnsi="黑体"/>
          <w:b/>
          <w:bCs/>
          <w:sz w:val="32"/>
          <w:szCs w:val="32"/>
        </w:rPr>
      </w:pPr>
    </w:p>
    <w:p w:rsidR="00D3459C" w:rsidRDefault="00D3459C" w:rsidP="000B25C0">
      <w:pPr>
        <w:spacing w:line="6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第四章</w:t>
      </w:r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监督责任</w:t>
      </w:r>
    </w:p>
    <w:p w:rsidR="00D3459C" w:rsidRDefault="00D3459C" w:rsidP="000B25C0">
      <w:pPr>
        <w:pStyle w:val="a4"/>
        <w:shd w:val="clear" w:color="auto" w:fill="FFFFFF"/>
        <w:spacing w:before="0" w:beforeAutospacing="0" w:after="0" w:afterAutospacing="0" w:line="620" w:lineRule="exact"/>
        <w:ind w:firstLine="480"/>
        <w:jc w:val="both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第九条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项目实施单位在征迁过程中存在</w:t>
      </w:r>
      <w:r>
        <w:rPr>
          <w:rFonts w:ascii="仿宋" w:eastAsia="仿宋" w:hAnsi="仿宋" w:cs="仿宋" w:hint="eastAsia"/>
          <w:color w:val="4C4C4C"/>
          <w:sz w:val="32"/>
          <w:szCs w:val="32"/>
        </w:rPr>
        <w:t>资金拨付程序不规范、不按政策补偿情况、截留挪用侵占征迁资金的，</w:t>
      </w:r>
      <w:r>
        <w:rPr>
          <w:rFonts w:ascii="仿宋" w:eastAsia="仿宋" w:hAnsi="仿宋" w:hint="eastAsia"/>
          <w:sz w:val="32"/>
          <w:szCs w:val="32"/>
        </w:rPr>
        <w:t>要责令限期整改，依法追缴违规补偿款项，并严肃问责；涉嫌犯罪的，移交司法机关处理。</w:t>
      </w:r>
    </w:p>
    <w:p w:rsidR="00D3459C" w:rsidRDefault="00D3459C" w:rsidP="000B25C0">
      <w:pPr>
        <w:numPr>
          <w:ilvl w:val="0"/>
          <w:numId w:val="1"/>
        </w:numPr>
        <w:spacing w:line="62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</w:t>
      </w:r>
      <w:r>
        <w:rPr>
          <w:rFonts w:ascii="黑体" w:eastAsia="黑体" w:hAnsi="黑体"/>
          <w:b/>
          <w:bCs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bCs/>
          <w:sz w:val="32"/>
          <w:szCs w:val="32"/>
        </w:rPr>
        <w:t>则</w:t>
      </w:r>
    </w:p>
    <w:p w:rsidR="00D3459C" w:rsidRDefault="00D3459C" w:rsidP="000B25C0">
      <w:pPr>
        <w:spacing w:line="620" w:lineRule="exact"/>
        <w:rPr>
          <w:rFonts w:ascii="仿宋" w:eastAsia="仿宋" w:hAnsi="仿宋"/>
          <w:b/>
          <w:bCs/>
          <w:sz w:val="32"/>
          <w:szCs w:val="32"/>
        </w:rPr>
      </w:pPr>
    </w:p>
    <w:p w:rsidR="00D3459C" w:rsidRDefault="00D3459C" w:rsidP="000B25C0">
      <w:pPr>
        <w:spacing w:line="62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第十条</w:t>
      </w:r>
      <w:r>
        <w:rPr>
          <w:rFonts w:ascii="楷体" w:eastAsia="楷体" w:hAnsi="楷体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原有规定与本办法不一致的，以本办法为准；已征收项目的剩余资金使用管理适用于本办法；高标准农田整治、土地增减挂钩等涉农项目资金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也适用本办法。</w:t>
      </w:r>
    </w:p>
    <w:p w:rsidR="00D3459C" w:rsidRDefault="00D3459C" w:rsidP="000B25C0">
      <w:pPr>
        <w:spacing w:line="62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第十一条</w:t>
      </w:r>
      <w:r>
        <w:rPr>
          <w:rFonts w:ascii="楷体" w:eastAsia="楷体" w:hAnsi="楷体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本办法由市财政局负责解释。</w:t>
      </w:r>
    </w:p>
    <w:p w:rsidR="00D3459C" w:rsidRDefault="00D3459C" w:rsidP="000B25C0">
      <w:pPr>
        <w:spacing w:line="62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第十二条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本办法自公布之日起施行。</w:t>
      </w:r>
    </w:p>
    <w:sectPr w:rsidR="00D3459C" w:rsidSect="007F4541">
      <w:footerReference w:type="even" r:id="rId7"/>
      <w:footerReference w:type="default" r:id="rId8"/>
      <w:pgSz w:w="11906" w:h="16838"/>
      <w:pgMar w:top="1440" w:right="1758" w:bottom="1440" w:left="175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8D" w:rsidRDefault="00BB768D">
      <w:r>
        <w:separator/>
      </w:r>
    </w:p>
  </w:endnote>
  <w:endnote w:type="continuationSeparator" w:id="1">
    <w:p w:rsidR="00BB768D" w:rsidRDefault="00BB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9C" w:rsidRDefault="00120B25" w:rsidP="00E626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45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59C" w:rsidRDefault="00D3459C" w:rsidP="00E6267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41" w:rsidRDefault="00120B25">
    <w:pPr>
      <w:pStyle w:val="a6"/>
      <w:jc w:val="center"/>
    </w:pPr>
    <w:fldSimple w:instr=" PAGE   \* MERGEFORMAT ">
      <w:r w:rsidR="00006EE1" w:rsidRPr="00006EE1">
        <w:rPr>
          <w:noProof/>
          <w:lang w:val="zh-CN"/>
        </w:rPr>
        <w:t>2</w:t>
      </w:r>
    </w:fldSimple>
  </w:p>
  <w:p w:rsidR="00D3459C" w:rsidRDefault="00D3459C" w:rsidP="00E6267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8D" w:rsidRDefault="00BB768D">
      <w:r>
        <w:separator/>
      </w:r>
    </w:p>
  </w:footnote>
  <w:footnote w:type="continuationSeparator" w:id="1">
    <w:p w:rsidR="00BB768D" w:rsidRDefault="00BB7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5AB"/>
    <w:multiLevelType w:val="hybridMultilevel"/>
    <w:tmpl w:val="0BD89BB6"/>
    <w:lvl w:ilvl="0" w:tplc="F4C018C2">
      <w:start w:val="5"/>
      <w:numFmt w:val="japaneseCounting"/>
      <w:lvlText w:val="第%1章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762"/>
    <w:rsid w:val="00006EE1"/>
    <w:rsid w:val="00012F2B"/>
    <w:rsid w:val="00082066"/>
    <w:rsid w:val="000A2925"/>
    <w:rsid w:val="000B25C0"/>
    <w:rsid w:val="000C29BA"/>
    <w:rsid w:val="001026AA"/>
    <w:rsid w:val="00120B25"/>
    <w:rsid w:val="00196FAC"/>
    <w:rsid w:val="00217A61"/>
    <w:rsid w:val="002559A9"/>
    <w:rsid w:val="002E2B62"/>
    <w:rsid w:val="00307F60"/>
    <w:rsid w:val="003106E6"/>
    <w:rsid w:val="0033615C"/>
    <w:rsid w:val="004054E8"/>
    <w:rsid w:val="004172AA"/>
    <w:rsid w:val="004475C0"/>
    <w:rsid w:val="00452D51"/>
    <w:rsid w:val="004B4077"/>
    <w:rsid w:val="004C66B5"/>
    <w:rsid w:val="00516972"/>
    <w:rsid w:val="00580826"/>
    <w:rsid w:val="0058790D"/>
    <w:rsid w:val="00591F73"/>
    <w:rsid w:val="005E1C3A"/>
    <w:rsid w:val="00603DB1"/>
    <w:rsid w:val="006441DB"/>
    <w:rsid w:val="006D6CB3"/>
    <w:rsid w:val="006D7C45"/>
    <w:rsid w:val="006E2525"/>
    <w:rsid w:val="00724D51"/>
    <w:rsid w:val="007F4541"/>
    <w:rsid w:val="00806603"/>
    <w:rsid w:val="00821762"/>
    <w:rsid w:val="0085293D"/>
    <w:rsid w:val="00866850"/>
    <w:rsid w:val="008729F2"/>
    <w:rsid w:val="008B069F"/>
    <w:rsid w:val="008C06E1"/>
    <w:rsid w:val="008F2399"/>
    <w:rsid w:val="008F557E"/>
    <w:rsid w:val="00921647"/>
    <w:rsid w:val="00931078"/>
    <w:rsid w:val="00957FCA"/>
    <w:rsid w:val="009E56BD"/>
    <w:rsid w:val="009E7175"/>
    <w:rsid w:val="00A3533F"/>
    <w:rsid w:val="00A635B3"/>
    <w:rsid w:val="00A83C6B"/>
    <w:rsid w:val="00AC5992"/>
    <w:rsid w:val="00B26C93"/>
    <w:rsid w:val="00B503EB"/>
    <w:rsid w:val="00BB768D"/>
    <w:rsid w:val="00BC015E"/>
    <w:rsid w:val="00CC397C"/>
    <w:rsid w:val="00CE6407"/>
    <w:rsid w:val="00D1034A"/>
    <w:rsid w:val="00D303CD"/>
    <w:rsid w:val="00D316E6"/>
    <w:rsid w:val="00D3459C"/>
    <w:rsid w:val="00DF6365"/>
    <w:rsid w:val="00E62675"/>
    <w:rsid w:val="00E73868"/>
    <w:rsid w:val="00EB367E"/>
    <w:rsid w:val="00EE3987"/>
    <w:rsid w:val="00F0786E"/>
    <w:rsid w:val="00F30152"/>
    <w:rsid w:val="00FB1721"/>
    <w:rsid w:val="00FF29E4"/>
    <w:rsid w:val="0F9B2DDE"/>
    <w:rsid w:val="13280C98"/>
    <w:rsid w:val="1D383F2A"/>
    <w:rsid w:val="37B05D98"/>
    <w:rsid w:val="38651007"/>
    <w:rsid w:val="3D1534D3"/>
    <w:rsid w:val="42C06C73"/>
    <w:rsid w:val="4A5B5936"/>
    <w:rsid w:val="5249320A"/>
    <w:rsid w:val="5CF879F4"/>
    <w:rsid w:val="5E4C4942"/>
    <w:rsid w:val="5FEA7785"/>
    <w:rsid w:val="7C64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6E252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6E2525"/>
    <w:rPr>
      <w:rFonts w:cs="Times New Roman"/>
    </w:rPr>
  </w:style>
  <w:style w:type="paragraph" w:styleId="a4">
    <w:name w:val="Normal (Web)"/>
    <w:basedOn w:val="a"/>
    <w:uiPriority w:val="99"/>
    <w:semiHidden/>
    <w:rsid w:val="006E25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rsid w:val="009E717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591F73"/>
    <w:rPr>
      <w:rFonts w:ascii="Calibri" w:hAnsi="Calibri" w:cs="Times New Roman"/>
      <w:sz w:val="2"/>
    </w:rPr>
  </w:style>
  <w:style w:type="paragraph" w:styleId="a6">
    <w:name w:val="footer"/>
    <w:basedOn w:val="a"/>
    <w:link w:val="Char1"/>
    <w:uiPriority w:val="99"/>
    <w:rsid w:val="00E62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196FAC"/>
    <w:rPr>
      <w:rFonts w:ascii="Calibri" w:hAnsi="Calibri" w:cs="Times New Roman"/>
      <w:sz w:val="18"/>
      <w:szCs w:val="18"/>
    </w:rPr>
  </w:style>
  <w:style w:type="character" w:styleId="a7">
    <w:name w:val="page number"/>
    <w:basedOn w:val="a0"/>
    <w:uiPriority w:val="99"/>
    <w:rsid w:val="00E62675"/>
    <w:rPr>
      <w:rFonts w:cs="Times New Roman"/>
    </w:rPr>
  </w:style>
  <w:style w:type="paragraph" w:styleId="a8">
    <w:name w:val="header"/>
    <w:basedOn w:val="a"/>
    <w:link w:val="Char2"/>
    <w:uiPriority w:val="99"/>
    <w:semiHidden/>
    <w:unhideWhenUsed/>
    <w:rsid w:val="000B2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0B25C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</cp:lastModifiedBy>
  <cp:revision>2</cp:revision>
  <cp:lastPrinted>2020-07-13T02:41:00Z</cp:lastPrinted>
  <dcterms:created xsi:type="dcterms:W3CDTF">2020-07-29T08:44:00Z</dcterms:created>
  <dcterms:modified xsi:type="dcterms:W3CDTF">2020-07-29T08:44:00Z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