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A1" w:rsidRPr="00A91D3D" w:rsidRDefault="00852EEA" w:rsidP="007273A1">
      <w:pPr>
        <w:widowControl/>
        <w:shd w:val="clear" w:color="auto" w:fill="FFFFFF"/>
        <w:spacing w:line="701" w:lineRule="atLeast"/>
        <w:jc w:val="center"/>
        <w:outlineLvl w:val="0"/>
        <w:rPr>
          <w:rFonts w:ascii="方正小标宋简体" w:eastAsia="方正小标宋简体" w:hAnsi="微软雅黑" w:cs="宋体" w:hint="eastAsia"/>
          <w:color w:val="333333"/>
          <w:kern w:val="36"/>
          <w:sz w:val="48"/>
          <w:szCs w:val="48"/>
        </w:rPr>
      </w:pPr>
      <w:r w:rsidRPr="00A91D3D">
        <w:rPr>
          <w:rFonts w:ascii="方正小标宋简体" w:eastAsia="方正小标宋简体" w:hAnsi="微软雅黑" w:cs="宋体" w:hint="eastAsia"/>
          <w:color w:val="333333"/>
          <w:kern w:val="36"/>
          <w:sz w:val="48"/>
          <w:szCs w:val="48"/>
        </w:rPr>
        <w:t>天长</w:t>
      </w:r>
      <w:r w:rsidR="007273A1" w:rsidRPr="00A91D3D">
        <w:rPr>
          <w:rFonts w:ascii="方正小标宋简体" w:eastAsia="方正小标宋简体" w:hAnsi="微软雅黑" w:cs="宋体" w:hint="eastAsia"/>
          <w:color w:val="333333"/>
          <w:kern w:val="36"/>
          <w:sz w:val="48"/>
          <w:szCs w:val="48"/>
        </w:rPr>
        <w:t>市应急管理局重大行政执法决定法制审核目录清单</w:t>
      </w:r>
    </w:p>
    <w:tbl>
      <w:tblPr>
        <w:tblW w:w="10207" w:type="dxa"/>
        <w:tblInd w:w="-699" w:type="dxa"/>
        <w:shd w:val="clear" w:color="auto" w:fill="FFFFFF"/>
        <w:tblCellMar>
          <w:left w:w="0" w:type="dxa"/>
          <w:right w:w="0" w:type="dxa"/>
        </w:tblCellMar>
        <w:tblLook w:val="04A0" w:firstRow="1" w:lastRow="0" w:firstColumn="1" w:lastColumn="0" w:noHBand="0" w:noVBand="1"/>
      </w:tblPr>
      <w:tblGrid>
        <w:gridCol w:w="709"/>
        <w:gridCol w:w="1560"/>
        <w:gridCol w:w="5244"/>
        <w:gridCol w:w="1701"/>
        <w:gridCol w:w="993"/>
      </w:tblGrid>
      <w:tr w:rsidR="007273A1" w:rsidRPr="007273A1" w:rsidTr="0036272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黑体" w:eastAsia="黑体" w:hAnsi="黑体" w:cs="宋体" w:hint="eastAsia"/>
                <w:color w:val="333333"/>
                <w:kern w:val="0"/>
                <w:sz w:val="28"/>
                <w:szCs w:val="28"/>
              </w:rPr>
              <w:t>序号</w:t>
            </w:r>
          </w:p>
        </w:tc>
        <w:tc>
          <w:tcPr>
            <w:tcW w:w="1560" w:type="dxa"/>
            <w:tcBorders>
              <w:top w:val="single" w:sz="8" w:space="0" w:color="333333"/>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黑体" w:eastAsia="黑体" w:hAnsi="黑体" w:cs="宋体" w:hint="eastAsia"/>
                <w:color w:val="333333"/>
                <w:kern w:val="0"/>
                <w:sz w:val="28"/>
                <w:szCs w:val="28"/>
              </w:rPr>
              <w:t>审核事项</w:t>
            </w:r>
          </w:p>
        </w:tc>
        <w:tc>
          <w:tcPr>
            <w:tcW w:w="5244" w:type="dxa"/>
            <w:tcBorders>
              <w:top w:val="single" w:sz="8" w:space="0" w:color="333333"/>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黑体" w:eastAsia="黑体" w:hAnsi="黑体" w:cs="宋体" w:hint="eastAsia"/>
                <w:color w:val="333333"/>
                <w:kern w:val="0"/>
                <w:sz w:val="28"/>
                <w:szCs w:val="28"/>
              </w:rPr>
              <w:t>实施依</w:t>
            </w:r>
            <w:bookmarkStart w:id="0" w:name="_GoBack"/>
            <w:bookmarkEnd w:id="0"/>
            <w:r w:rsidRPr="007273A1">
              <w:rPr>
                <w:rFonts w:ascii="黑体" w:eastAsia="黑体" w:hAnsi="黑体" w:cs="宋体" w:hint="eastAsia"/>
                <w:color w:val="333333"/>
                <w:kern w:val="0"/>
                <w:sz w:val="28"/>
                <w:szCs w:val="28"/>
              </w:rPr>
              <w:t>据</w:t>
            </w:r>
          </w:p>
        </w:tc>
        <w:tc>
          <w:tcPr>
            <w:tcW w:w="1701" w:type="dxa"/>
            <w:tcBorders>
              <w:top w:val="single" w:sz="8" w:space="0" w:color="333333"/>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黑体" w:eastAsia="黑体" w:hAnsi="黑体" w:cs="宋体" w:hint="eastAsia"/>
                <w:color w:val="333333"/>
                <w:kern w:val="0"/>
                <w:sz w:val="28"/>
                <w:szCs w:val="28"/>
              </w:rPr>
              <w:t>事项类别</w:t>
            </w:r>
          </w:p>
        </w:tc>
        <w:tc>
          <w:tcPr>
            <w:tcW w:w="993" w:type="dxa"/>
            <w:tcBorders>
              <w:top w:val="single" w:sz="8" w:space="0" w:color="333333"/>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黑体" w:eastAsia="黑体" w:hAnsi="黑体" w:cs="宋体" w:hint="eastAsia"/>
                <w:color w:val="333333"/>
                <w:kern w:val="0"/>
                <w:sz w:val="28"/>
                <w:szCs w:val="28"/>
              </w:rPr>
              <w:t>备注</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1</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撤销行政许可决定</w:t>
            </w:r>
            <w:r w:rsidRPr="007273A1">
              <w:rPr>
                <w:rFonts w:ascii="宋体" w:eastAsia="宋体" w:hAnsi="宋体" w:cs="宋体" w:hint="eastAsia"/>
                <w:color w:val="333333"/>
                <w:kern w:val="0"/>
                <w:sz w:val="24"/>
                <w:szCs w:val="24"/>
              </w:rPr>
              <w:t> </w:t>
            </w:r>
          </w:p>
        </w:tc>
        <w:tc>
          <w:tcPr>
            <w:tcW w:w="5244"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1.</w:t>
            </w:r>
            <w:r w:rsidRPr="007273A1">
              <w:rPr>
                <w:rFonts w:ascii="仿宋" w:eastAsia="仿宋" w:hAnsi="仿宋" w:cs="宋体" w:hint="eastAsia"/>
                <w:b/>
                <w:bCs/>
                <w:color w:val="333333"/>
                <w:kern w:val="0"/>
                <w:sz w:val="24"/>
                <w:szCs w:val="24"/>
              </w:rPr>
              <w:t>《中华人民共和国行政许可法》 第六十九条</w:t>
            </w: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有下列情形之一的，作出行政许可决定的行政机关或者其上级行政机关，根据利害关系人的请求或者依据职权，可以撤销行政许可：</w:t>
            </w:r>
          </w:p>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（一）行政机关工作人员滥用职权、玩忽职守作出准予行政许可决定的；</w:t>
            </w:r>
            <w:r w:rsidRPr="007273A1">
              <w:rPr>
                <w:rFonts w:ascii="MS Mincho" w:eastAsia="MS Mincho" w:hAnsi="MS Mincho" w:cs="MS Mincho" w:hint="eastAsia"/>
                <w:color w:val="333333"/>
                <w:kern w:val="0"/>
                <w:sz w:val="24"/>
                <w:szCs w:val="24"/>
              </w:rPr>
              <w:t> </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（二）超越法定职权作出准予行政许可决定的；</w:t>
            </w:r>
            <w:r w:rsidRPr="007273A1">
              <w:rPr>
                <w:rFonts w:ascii="MS Mincho" w:eastAsia="MS Mincho" w:hAnsi="MS Mincho" w:cs="MS Mincho" w:hint="eastAsia"/>
                <w:color w:val="333333"/>
                <w:kern w:val="0"/>
                <w:sz w:val="24"/>
                <w:szCs w:val="24"/>
              </w:rPr>
              <w:t> </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（三）违反法定程序作出准予行政许可决定的；</w:t>
            </w:r>
            <w:r w:rsidRPr="007273A1">
              <w:rPr>
                <w:rFonts w:ascii="MS Mincho" w:eastAsia="MS Mincho" w:hAnsi="MS Mincho" w:cs="MS Mincho" w:hint="eastAsia"/>
                <w:color w:val="333333"/>
                <w:kern w:val="0"/>
                <w:sz w:val="24"/>
                <w:szCs w:val="24"/>
              </w:rPr>
              <w:t> </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（四）对不具备申请资格或者不符合法定条件的申请人准予行政许可的；</w:t>
            </w:r>
            <w:r w:rsidRPr="007273A1">
              <w:rPr>
                <w:rFonts w:ascii="MS Mincho" w:eastAsia="MS Mincho" w:hAnsi="MS Mincho" w:cs="MS Mincho" w:hint="eastAsia"/>
                <w:color w:val="333333"/>
                <w:kern w:val="0"/>
                <w:sz w:val="24"/>
                <w:szCs w:val="24"/>
              </w:rPr>
              <w:t> </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（五）依法可以撤销行政许可的其他情形。</w:t>
            </w:r>
            <w:r w:rsidRPr="007273A1">
              <w:rPr>
                <w:rFonts w:ascii="MS Mincho" w:eastAsia="MS Mincho" w:hAnsi="MS Mincho" w:cs="MS Mincho" w:hint="eastAsia"/>
                <w:color w:val="333333"/>
                <w:kern w:val="0"/>
                <w:sz w:val="24"/>
                <w:szCs w:val="24"/>
              </w:rPr>
              <w:t> </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被许可人以欺骗、贿赂等不正当手段取得行政许可的，应当予以撤销。</w:t>
            </w:r>
            <w:r w:rsidRPr="007273A1">
              <w:rPr>
                <w:rFonts w:ascii="MS Mincho" w:eastAsia="MS Mincho" w:hAnsi="MS Mincho" w:cs="MS Mincho" w:hint="eastAsia"/>
                <w:color w:val="333333"/>
                <w:kern w:val="0"/>
                <w:sz w:val="24"/>
                <w:szCs w:val="24"/>
              </w:rPr>
              <w:t> </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依照前两款的规定撤销行政许可，可能对公共利益造成重大损害的，不予撤销。</w:t>
            </w:r>
            <w:r w:rsidRPr="007273A1">
              <w:rPr>
                <w:rFonts w:ascii="MS Mincho" w:eastAsia="MS Mincho" w:hAnsi="MS Mincho" w:cs="MS Mincho" w:hint="eastAsia"/>
                <w:color w:val="333333"/>
                <w:kern w:val="0"/>
                <w:sz w:val="24"/>
                <w:szCs w:val="24"/>
              </w:rPr>
              <w:t> </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2.</w:t>
            </w:r>
            <w:r w:rsidRPr="007273A1">
              <w:rPr>
                <w:rFonts w:ascii="仿宋" w:eastAsia="仿宋" w:hAnsi="仿宋" w:cs="宋体" w:hint="eastAsia"/>
                <w:b/>
                <w:bCs/>
                <w:color w:val="333333"/>
                <w:kern w:val="0"/>
                <w:sz w:val="24"/>
                <w:szCs w:val="24"/>
              </w:rPr>
              <w:t>《危险化学品经营许可证管理办法》（国家安监总局令第55号）第二十六条</w:t>
            </w: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发证机关发现企业以欺骗、贿赂等不正当手段取得经营许可证的，应当撤销已经颁发的经营许可证。</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3.</w:t>
            </w:r>
            <w:r w:rsidRPr="007273A1">
              <w:rPr>
                <w:rFonts w:ascii="仿宋" w:eastAsia="仿宋" w:hAnsi="仿宋" w:cs="宋体" w:hint="eastAsia"/>
                <w:b/>
                <w:bCs/>
                <w:color w:val="333333"/>
                <w:kern w:val="0"/>
                <w:sz w:val="24"/>
                <w:szCs w:val="24"/>
              </w:rPr>
              <w:t>《危险化学品安全使用许可证实施办法》（国家安监总局令第57号）第三十二条</w:t>
            </w: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有下列情形之一的，发证机关应当撤销已经颁发的安全使用许可证：</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（一）滥用职权、玩忽职守颁发安全使用许可证的；</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（二）超越职权颁发安全使用许可证的；</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（三）违反本办法规定的程序颁发安全使用许可证的；</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（四）对不具备申请资格或者不符合法定条件的企业颁发安全使用许可证的；</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（五）以欺骗、贿赂等不正当手段取得安全使用许可证的。</w:t>
            </w:r>
          </w:p>
          <w:p w:rsidR="007273A1" w:rsidRPr="007273A1" w:rsidRDefault="007273A1" w:rsidP="007273A1">
            <w:pPr>
              <w:widowControl/>
              <w:wordWrap w:val="0"/>
              <w:ind w:firstLine="42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4.</w:t>
            </w:r>
            <w:r w:rsidRPr="007273A1">
              <w:rPr>
                <w:rFonts w:ascii="仿宋" w:eastAsia="仿宋" w:hAnsi="仿宋" w:cs="宋体" w:hint="eastAsia"/>
                <w:b/>
                <w:bCs/>
                <w:color w:val="333333"/>
                <w:kern w:val="0"/>
                <w:sz w:val="24"/>
                <w:szCs w:val="24"/>
              </w:rPr>
              <w:t>《烟花爆竹经营许可实施办法》（国家安监总局令第65号）第二十八条</w:t>
            </w: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对违反本办法规定的程序、超越职权或者不具备本办法规定的安全条件颁发的烟花爆竹经营许可证，发证机关应当依</w:t>
            </w:r>
            <w:r w:rsidRPr="007273A1">
              <w:rPr>
                <w:rFonts w:ascii="仿宋" w:eastAsia="仿宋" w:hAnsi="仿宋" w:cs="宋体" w:hint="eastAsia"/>
                <w:color w:val="333333"/>
                <w:kern w:val="0"/>
                <w:sz w:val="24"/>
                <w:szCs w:val="24"/>
              </w:rPr>
              <w:lastRenderedPageBreak/>
              <w:t>法撤销其经营许可证。</w:t>
            </w:r>
          </w:p>
          <w:p w:rsidR="007273A1" w:rsidRPr="007273A1" w:rsidRDefault="007273A1" w:rsidP="007273A1">
            <w:pPr>
              <w:widowControl/>
              <w:wordWrap w:val="0"/>
              <w:ind w:firstLine="42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5.</w:t>
            </w:r>
            <w:r w:rsidRPr="007273A1">
              <w:rPr>
                <w:rFonts w:ascii="仿宋" w:eastAsia="仿宋" w:hAnsi="仿宋" w:cs="宋体" w:hint="eastAsia"/>
                <w:b/>
                <w:bCs/>
                <w:color w:val="333333"/>
                <w:kern w:val="0"/>
                <w:sz w:val="24"/>
                <w:szCs w:val="24"/>
              </w:rPr>
              <w:t>《非煤矿矿山企业安全生产许可证实施办法》（原国家安监总局令第20号）</w:t>
            </w:r>
            <w:r w:rsidRPr="007273A1">
              <w:rPr>
                <w:rFonts w:ascii="宋体" w:eastAsia="宋体" w:hAnsi="宋体" w:cs="宋体" w:hint="eastAsia"/>
                <w:b/>
                <w:bCs/>
                <w:color w:val="333333"/>
                <w:kern w:val="0"/>
                <w:sz w:val="24"/>
                <w:szCs w:val="24"/>
              </w:rPr>
              <w:t>  </w:t>
            </w:r>
            <w:r w:rsidRPr="007273A1">
              <w:rPr>
                <w:rFonts w:ascii="仿宋" w:eastAsia="仿宋" w:hAnsi="仿宋" w:cs="宋体" w:hint="eastAsia"/>
                <w:b/>
                <w:bCs/>
                <w:color w:val="333333"/>
                <w:kern w:val="0"/>
                <w:sz w:val="24"/>
                <w:szCs w:val="24"/>
              </w:rPr>
              <w:t>第三十条</w:t>
            </w: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安全生产许可证颁发管理机关发现有下列情形之一的，应当撤销已经颁发的安全生产许可证：</w:t>
            </w:r>
          </w:p>
          <w:p w:rsidR="007273A1" w:rsidRPr="007273A1" w:rsidRDefault="007273A1" w:rsidP="007273A1">
            <w:pPr>
              <w:widowControl/>
              <w:wordWrap w:val="0"/>
              <w:ind w:firstLine="42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（一）超越职权颁发安全生产许可证的；</w:t>
            </w:r>
          </w:p>
          <w:p w:rsidR="007273A1" w:rsidRPr="007273A1" w:rsidRDefault="007273A1" w:rsidP="007273A1">
            <w:pPr>
              <w:widowControl/>
              <w:wordWrap w:val="0"/>
              <w:ind w:firstLine="42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（二）违反本实施办法规定的程序颁发安全生产许可证的；</w:t>
            </w:r>
          </w:p>
          <w:p w:rsidR="007273A1" w:rsidRPr="007273A1" w:rsidRDefault="007273A1" w:rsidP="007273A1">
            <w:pPr>
              <w:widowControl/>
              <w:wordWrap w:val="0"/>
              <w:ind w:firstLine="42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（三）不具备本实施办法规定的安全生产条件颁发安全生产许可证的；</w:t>
            </w:r>
          </w:p>
          <w:p w:rsidR="007273A1" w:rsidRPr="007273A1" w:rsidRDefault="007273A1" w:rsidP="007273A1">
            <w:pPr>
              <w:widowControl/>
              <w:wordWrap w:val="0"/>
              <w:ind w:firstLine="42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（四）以欺骗、贿赂等不正当手段取得安全生产许可证的。</w:t>
            </w: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lastRenderedPageBreak/>
              <w:t> </w:t>
            </w:r>
            <w:r w:rsidRPr="007273A1">
              <w:rPr>
                <w:rFonts w:ascii="仿宋" w:eastAsia="仿宋" w:hAnsi="仿宋" w:cs="宋体" w:hint="eastAsia"/>
                <w:color w:val="333333"/>
                <w:kern w:val="0"/>
                <w:sz w:val="24"/>
                <w:szCs w:val="24"/>
              </w:rPr>
              <w:t>行政许可类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2</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shd w:val="clear" w:color="auto" w:fill="FFFFFF"/>
              <w:wordWrap w:val="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责令停产停业整顿、责令停产停业、责令停止建设、责令停止施工的行政处罚决定</w:t>
            </w:r>
          </w:p>
        </w:tc>
        <w:tc>
          <w:tcPr>
            <w:tcW w:w="5244" w:type="dxa"/>
            <w:vMerge w:val="restart"/>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ind w:firstLine="422"/>
              <w:jc w:val="left"/>
              <w:textAlignment w:val="center"/>
              <w:rPr>
                <w:rFonts w:ascii="仿宋" w:eastAsia="仿宋" w:hAnsi="仿宋" w:cs="宋体"/>
                <w:color w:val="333333"/>
                <w:kern w:val="0"/>
                <w:sz w:val="24"/>
                <w:szCs w:val="24"/>
              </w:rPr>
            </w:pPr>
            <w:r w:rsidRPr="007273A1">
              <w:rPr>
                <w:rFonts w:ascii="仿宋" w:eastAsia="仿宋" w:hAnsi="仿宋" w:cs="宋体" w:hint="eastAsia"/>
                <w:b/>
                <w:bCs/>
                <w:color w:val="333333"/>
                <w:kern w:val="0"/>
                <w:sz w:val="24"/>
                <w:szCs w:val="24"/>
              </w:rPr>
              <w:t>1.《中华人民共和国行政处罚法》第八条</w:t>
            </w:r>
            <w:r w:rsidRPr="007273A1">
              <w:rPr>
                <w:rFonts w:ascii="宋体" w:eastAsia="宋体" w:hAnsi="宋体" w:cs="宋体" w:hint="eastAsia"/>
                <w:b/>
                <w:bCs/>
                <w:color w:val="333333"/>
                <w:kern w:val="0"/>
                <w:sz w:val="24"/>
                <w:szCs w:val="24"/>
              </w:rPr>
              <w:t> </w:t>
            </w:r>
            <w:r w:rsidRPr="007273A1">
              <w:rPr>
                <w:rFonts w:ascii="仿宋" w:eastAsia="仿宋" w:hAnsi="仿宋" w:cs="宋体" w:hint="eastAsia"/>
                <w:color w:val="333333"/>
                <w:kern w:val="0"/>
                <w:sz w:val="24"/>
                <w:szCs w:val="24"/>
              </w:rPr>
              <w:t>行政处罚的种类:</w:t>
            </w:r>
          </w:p>
          <w:p w:rsidR="007273A1" w:rsidRPr="007273A1" w:rsidRDefault="0036272C" w:rsidP="0036272C">
            <w:pPr>
              <w:widowControl/>
              <w:wordWrap w:val="0"/>
              <w:jc w:val="left"/>
              <w:textAlignment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7273A1" w:rsidRPr="007273A1">
              <w:rPr>
                <w:rFonts w:ascii="仿宋" w:eastAsia="仿宋" w:hAnsi="仿宋" w:cs="宋体" w:hint="eastAsia"/>
                <w:color w:val="333333"/>
                <w:kern w:val="0"/>
                <w:sz w:val="24"/>
                <w:szCs w:val="24"/>
              </w:rPr>
              <w:t>（一）警告;</w:t>
            </w:r>
          </w:p>
          <w:p w:rsidR="007273A1" w:rsidRPr="007273A1" w:rsidRDefault="0036272C" w:rsidP="0036272C">
            <w:pPr>
              <w:widowControl/>
              <w:wordWrap w:val="0"/>
              <w:jc w:val="left"/>
              <w:textAlignment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7273A1" w:rsidRPr="007273A1">
              <w:rPr>
                <w:rFonts w:ascii="仿宋" w:eastAsia="仿宋" w:hAnsi="仿宋" w:cs="宋体" w:hint="eastAsia"/>
                <w:color w:val="333333"/>
                <w:kern w:val="0"/>
                <w:sz w:val="24"/>
                <w:szCs w:val="24"/>
              </w:rPr>
              <w:t>（二）罚款;</w:t>
            </w:r>
          </w:p>
          <w:p w:rsidR="007273A1" w:rsidRPr="007273A1" w:rsidRDefault="0036272C" w:rsidP="007273A1">
            <w:pPr>
              <w:widowControl/>
              <w:wordWrap w:val="0"/>
              <w:jc w:val="left"/>
              <w:textAlignment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7273A1" w:rsidRPr="007273A1">
              <w:rPr>
                <w:rFonts w:ascii="仿宋" w:eastAsia="仿宋" w:hAnsi="仿宋" w:cs="宋体" w:hint="eastAsia"/>
                <w:color w:val="333333"/>
                <w:kern w:val="0"/>
                <w:sz w:val="24"/>
                <w:szCs w:val="24"/>
              </w:rPr>
              <w:t>（三）没收违法所得、没收非法财</w:t>
            </w:r>
          </w:p>
          <w:p w:rsidR="007273A1" w:rsidRPr="007273A1" w:rsidRDefault="0036272C" w:rsidP="0036272C">
            <w:pPr>
              <w:widowControl/>
              <w:wordWrap w:val="0"/>
              <w:jc w:val="left"/>
              <w:textAlignment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7273A1" w:rsidRPr="007273A1">
              <w:rPr>
                <w:rFonts w:ascii="仿宋" w:eastAsia="仿宋" w:hAnsi="仿宋" w:cs="宋体" w:hint="eastAsia"/>
                <w:color w:val="333333"/>
                <w:kern w:val="0"/>
                <w:sz w:val="24"/>
                <w:szCs w:val="24"/>
              </w:rPr>
              <w:t>（四）责令停产停业;</w:t>
            </w:r>
          </w:p>
          <w:p w:rsidR="007273A1" w:rsidRPr="007273A1" w:rsidRDefault="0036272C" w:rsidP="0036272C">
            <w:pPr>
              <w:widowControl/>
              <w:wordWrap w:val="0"/>
              <w:jc w:val="left"/>
              <w:textAlignment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7273A1" w:rsidRPr="007273A1">
              <w:rPr>
                <w:rFonts w:ascii="仿宋" w:eastAsia="仿宋" w:hAnsi="仿宋" w:cs="宋体" w:hint="eastAsia"/>
                <w:color w:val="333333"/>
                <w:kern w:val="0"/>
                <w:sz w:val="24"/>
                <w:szCs w:val="24"/>
              </w:rPr>
              <w:t>（五）暂扣或者吊销许可证、暂扣或者吊销执照;</w:t>
            </w:r>
          </w:p>
          <w:p w:rsidR="007273A1" w:rsidRPr="007273A1" w:rsidRDefault="0036272C" w:rsidP="0036272C">
            <w:pPr>
              <w:widowControl/>
              <w:wordWrap w:val="0"/>
              <w:jc w:val="left"/>
              <w:textAlignment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7273A1" w:rsidRPr="007273A1">
              <w:rPr>
                <w:rFonts w:ascii="仿宋" w:eastAsia="仿宋" w:hAnsi="仿宋" w:cs="宋体" w:hint="eastAsia"/>
                <w:color w:val="333333"/>
                <w:kern w:val="0"/>
                <w:sz w:val="24"/>
                <w:szCs w:val="24"/>
              </w:rPr>
              <w:t>（六）行政拘留;</w:t>
            </w:r>
          </w:p>
          <w:p w:rsidR="007273A1" w:rsidRPr="007273A1" w:rsidRDefault="0036272C" w:rsidP="0036272C">
            <w:pPr>
              <w:widowControl/>
              <w:wordWrap w:val="0"/>
              <w:jc w:val="left"/>
              <w:textAlignment w:val="center"/>
              <w:rPr>
                <w:rFonts w:ascii="Calibri" w:eastAsia="宋体" w:hAnsi="Calibri" w:cs="宋体"/>
                <w:color w:val="333333"/>
                <w:kern w:val="0"/>
                <w:szCs w:val="21"/>
              </w:rPr>
            </w:pPr>
            <w:r>
              <w:rPr>
                <w:rFonts w:ascii="仿宋" w:eastAsia="仿宋" w:hAnsi="仿宋" w:cs="宋体" w:hint="eastAsia"/>
                <w:color w:val="333333"/>
                <w:kern w:val="0"/>
                <w:sz w:val="24"/>
                <w:szCs w:val="24"/>
              </w:rPr>
              <w:t xml:space="preserve">    </w:t>
            </w:r>
            <w:r w:rsidR="007273A1" w:rsidRPr="007273A1">
              <w:rPr>
                <w:rFonts w:ascii="仿宋" w:eastAsia="仿宋" w:hAnsi="仿宋" w:cs="宋体" w:hint="eastAsia"/>
                <w:color w:val="333333"/>
                <w:kern w:val="0"/>
                <w:sz w:val="24"/>
                <w:szCs w:val="24"/>
              </w:rPr>
              <w:t>（七）法律、行政法规规定的其他行政处罚。</w:t>
            </w:r>
          </w:p>
          <w:p w:rsidR="007273A1" w:rsidRPr="007273A1" w:rsidRDefault="007273A1" w:rsidP="007273A1">
            <w:pPr>
              <w:widowControl/>
              <w:wordWrap w:val="0"/>
              <w:ind w:firstLine="422"/>
              <w:jc w:val="left"/>
              <w:textAlignment w:val="center"/>
              <w:rPr>
                <w:rFonts w:ascii="Calibri" w:eastAsia="宋体" w:hAnsi="Calibri" w:cs="宋体"/>
                <w:color w:val="333333"/>
                <w:kern w:val="0"/>
                <w:szCs w:val="21"/>
              </w:rPr>
            </w:pPr>
            <w:r w:rsidRPr="007273A1">
              <w:rPr>
                <w:rFonts w:ascii="仿宋" w:eastAsia="仿宋" w:hAnsi="仿宋" w:cs="宋体" w:hint="eastAsia"/>
                <w:b/>
                <w:bCs/>
                <w:color w:val="333333"/>
                <w:kern w:val="0"/>
                <w:sz w:val="24"/>
                <w:szCs w:val="24"/>
              </w:rPr>
              <w:t>2.《安全生产违法行为行政处罚办法》（国家安监总局令第15号）第五条</w:t>
            </w:r>
            <w:r w:rsidRPr="007273A1">
              <w:rPr>
                <w:rFonts w:ascii="仿宋" w:eastAsia="仿宋" w:hAnsi="仿宋" w:cs="宋体" w:hint="eastAsia"/>
                <w:color w:val="333333"/>
                <w:kern w:val="0"/>
                <w:sz w:val="24"/>
                <w:szCs w:val="24"/>
              </w:rPr>
              <w:t>安全生产违法行为行政处罚的种类：</w:t>
            </w:r>
            <w:r w:rsidRPr="007273A1">
              <w:rPr>
                <w:rFonts w:ascii="MS Mincho" w:eastAsia="MS Mincho" w:hAnsi="MS Mincho" w:cs="MS Mincho" w:hint="eastAsia"/>
                <w:color w:val="333333"/>
                <w:kern w:val="0"/>
                <w:sz w:val="24"/>
                <w:szCs w:val="24"/>
              </w:rPr>
              <w:t> </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（一）警告；</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（二）罚款；</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（三）没收违法所得、没收非法开采的煤炭产品、采掘设备；</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（四）责令停产停业整顿、责令停产停业、责令停止建设、责令停止施工；</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（五）暂扣或者吊销有关许可证，暂停或者撤销有关执业资格、岗位证书；</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（六）关闭；</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（七）拘留；</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（八）安全生产法律、行政法规规定的其他行政处罚。</w:t>
            </w: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行政处罚类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不含暂时性现场处理决定</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3</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shd w:val="clear" w:color="auto" w:fill="FFFFFF"/>
              <w:wordWrap w:val="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吊销有关许可证、撤销有关执业资格、岗位证书的行政处罚决定</w:t>
            </w:r>
          </w:p>
        </w:tc>
        <w:tc>
          <w:tcPr>
            <w:tcW w:w="5244" w:type="dxa"/>
            <w:vMerge/>
            <w:tcBorders>
              <w:top w:val="nil"/>
              <w:left w:val="nil"/>
              <w:bottom w:val="single" w:sz="8" w:space="0" w:color="333333"/>
              <w:right w:val="single" w:sz="8" w:space="0" w:color="333333"/>
            </w:tcBorders>
            <w:shd w:val="clear" w:color="auto" w:fill="FFFFFF"/>
            <w:vAlign w:val="center"/>
            <w:hideMark/>
          </w:tcPr>
          <w:p w:rsidR="007273A1" w:rsidRPr="007273A1" w:rsidRDefault="007273A1" w:rsidP="007273A1">
            <w:pPr>
              <w:widowControl/>
              <w:jc w:val="left"/>
              <w:rPr>
                <w:rFonts w:ascii="Calibri" w:eastAsia="宋体" w:hAnsi="Calibri" w:cs="宋体"/>
                <w:color w:val="333333"/>
                <w:kern w:val="0"/>
                <w:szCs w:val="21"/>
              </w:rPr>
            </w:pP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行政处罚类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4</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shd w:val="clear" w:color="auto" w:fill="FFFFFF"/>
              <w:wordWrap w:val="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提请地方政府依法予以取缔或者关闭的</w:t>
            </w:r>
          </w:p>
        </w:tc>
        <w:tc>
          <w:tcPr>
            <w:tcW w:w="5244" w:type="dxa"/>
            <w:vMerge/>
            <w:tcBorders>
              <w:top w:val="nil"/>
              <w:left w:val="nil"/>
              <w:bottom w:val="single" w:sz="8" w:space="0" w:color="333333"/>
              <w:right w:val="single" w:sz="8" w:space="0" w:color="333333"/>
            </w:tcBorders>
            <w:shd w:val="clear" w:color="auto" w:fill="FFFFFF"/>
            <w:vAlign w:val="center"/>
            <w:hideMark/>
          </w:tcPr>
          <w:p w:rsidR="007273A1" w:rsidRPr="007273A1" w:rsidRDefault="007273A1" w:rsidP="007273A1">
            <w:pPr>
              <w:widowControl/>
              <w:jc w:val="left"/>
              <w:rPr>
                <w:rFonts w:ascii="Calibri" w:eastAsia="宋体" w:hAnsi="Calibri" w:cs="宋体"/>
                <w:color w:val="333333"/>
                <w:kern w:val="0"/>
                <w:szCs w:val="21"/>
              </w:rPr>
            </w:pP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行政处罚类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5</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shd w:val="clear" w:color="auto" w:fill="FFFFFF"/>
              <w:wordWrap w:val="0"/>
              <w:jc w:val="left"/>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对个人处以1000元以上罚款，对生产经营单位处以1万元以上罚款的；没收相当于该数额违法所得的行政处罚决定</w:t>
            </w:r>
          </w:p>
        </w:tc>
        <w:tc>
          <w:tcPr>
            <w:tcW w:w="5244" w:type="dxa"/>
            <w:vMerge/>
            <w:tcBorders>
              <w:top w:val="nil"/>
              <w:left w:val="nil"/>
              <w:bottom w:val="single" w:sz="8" w:space="0" w:color="333333"/>
              <w:right w:val="single" w:sz="8" w:space="0" w:color="333333"/>
            </w:tcBorders>
            <w:shd w:val="clear" w:color="auto" w:fill="FFFFFF"/>
            <w:vAlign w:val="center"/>
            <w:hideMark/>
          </w:tcPr>
          <w:p w:rsidR="007273A1" w:rsidRPr="007273A1" w:rsidRDefault="007273A1" w:rsidP="007273A1">
            <w:pPr>
              <w:widowControl/>
              <w:jc w:val="left"/>
              <w:rPr>
                <w:rFonts w:ascii="Calibri" w:eastAsia="宋体" w:hAnsi="Calibri" w:cs="宋体"/>
                <w:color w:val="333333"/>
                <w:kern w:val="0"/>
                <w:szCs w:val="21"/>
              </w:rPr>
            </w:pP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行政处罚类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6</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查封经营场所、设施使法人或者其他组织的生产经营活动难以正常进行的</w:t>
            </w:r>
          </w:p>
        </w:tc>
        <w:tc>
          <w:tcPr>
            <w:tcW w:w="5244" w:type="dxa"/>
            <w:vMerge w:val="restart"/>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000000"/>
                <w:kern w:val="0"/>
                <w:sz w:val="24"/>
                <w:szCs w:val="24"/>
              </w:rPr>
              <w:t>1.</w:t>
            </w:r>
            <w:r w:rsidRPr="007273A1">
              <w:rPr>
                <w:rFonts w:ascii="仿宋" w:eastAsia="仿宋" w:hAnsi="仿宋" w:cs="宋体" w:hint="eastAsia"/>
                <w:b/>
                <w:bCs/>
                <w:color w:val="000000"/>
                <w:kern w:val="0"/>
                <w:sz w:val="24"/>
                <w:szCs w:val="24"/>
              </w:rPr>
              <w:t>《中华人民共和国行政强制法》第九条</w:t>
            </w:r>
            <w:r w:rsidRPr="007273A1">
              <w:rPr>
                <w:rFonts w:ascii="仿宋" w:eastAsia="仿宋" w:hAnsi="仿宋" w:cs="宋体" w:hint="eastAsia"/>
                <w:color w:val="000000"/>
                <w:kern w:val="0"/>
                <w:sz w:val="24"/>
                <w:szCs w:val="24"/>
              </w:rPr>
              <w:t>行政强制措施的种类：</w:t>
            </w:r>
            <w:r w:rsidRPr="007273A1">
              <w:rPr>
                <w:rFonts w:ascii="MS Mincho" w:eastAsia="MS Mincho" w:hAnsi="MS Mincho" w:cs="MS Mincho" w:hint="eastAsia"/>
                <w:color w:val="000000"/>
                <w:kern w:val="0"/>
                <w:sz w:val="24"/>
                <w:szCs w:val="24"/>
              </w:rPr>
              <w:t> </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000000"/>
                <w:kern w:val="0"/>
                <w:sz w:val="24"/>
                <w:szCs w:val="24"/>
              </w:rPr>
              <w:t>（一）限制公民人身自由；</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000000"/>
                <w:kern w:val="0"/>
                <w:sz w:val="24"/>
                <w:szCs w:val="24"/>
              </w:rPr>
              <w:t>（二）查封场所、设施或者财物；</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000000"/>
                <w:kern w:val="0"/>
                <w:sz w:val="24"/>
                <w:szCs w:val="24"/>
              </w:rPr>
              <w:t>（三）扣押财物；</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000000"/>
                <w:kern w:val="0"/>
                <w:sz w:val="24"/>
                <w:szCs w:val="24"/>
              </w:rPr>
              <w:t>（四）冻结存款、汇款；</w:t>
            </w:r>
          </w:p>
          <w:p w:rsidR="007273A1" w:rsidRPr="007273A1" w:rsidRDefault="007273A1" w:rsidP="007273A1">
            <w:pPr>
              <w:widowControl/>
              <w:wordWrap w:val="0"/>
              <w:ind w:firstLine="420"/>
              <w:jc w:val="left"/>
              <w:textAlignment w:val="center"/>
              <w:rPr>
                <w:rFonts w:ascii="Calibri" w:eastAsia="宋体" w:hAnsi="Calibri" w:cs="宋体"/>
                <w:color w:val="333333"/>
                <w:kern w:val="0"/>
                <w:szCs w:val="21"/>
              </w:rPr>
            </w:pPr>
            <w:r w:rsidRPr="007273A1">
              <w:rPr>
                <w:rFonts w:ascii="仿宋" w:eastAsia="仿宋" w:hAnsi="仿宋" w:cs="宋体" w:hint="eastAsia"/>
                <w:color w:val="000000"/>
                <w:kern w:val="0"/>
                <w:sz w:val="24"/>
                <w:szCs w:val="24"/>
              </w:rPr>
              <w:lastRenderedPageBreak/>
              <w:t>（五）其他行政强制措施。</w:t>
            </w:r>
          </w:p>
          <w:p w:rsidR="007273A1" w:rsidRPr="007273A1" w:rsidRDefault="007273A1" w:rsidP="007273A1">
            <w:pPr>
              <w:widowControl/>
              <w:wordWrap w:val="0"/>
              <w:ind w:firstLine="420"/>
              <w:jc w:val="left"/>
              <w:rPr>
                <w:rFonts w:ascii="Calibri" w:eastAsia="宋体" w:hAnsi="Calibri" w:cs="宋体"/>
                <w:color w:val="333333"/>
                <w:kern w:val="0"/>
                <w:szCs w:val="21"/>
              </w:rPr>
            </w:pPr>
            <w:r w:rsidRPr="007273A1">
              <w:rPr>
                <w:rFonts w:ascii="仿宋" w:eastAsia="仿宋" w:hAnsi="仿宋" w:cs="宋体" w:hint="eastAsia"/>
                <w:color w:val="000000"/>
                <w:kern w:val="0"/>
                <w:sz w:val="24"/>
                <w:szCs w:val="24"/>
              </w:rPr>
              <w:t>2.</w:t>
            </w:r>
            <w:r w:rsidRPr="007273A1">
              <w:rPr>
                <w:rFonts w:ascii="仿宋" w:eastAsia="仿宋" w:hAnsi="仿宋" w:cs="宋体" w:hint="eastAsia"/>
                <w:b/>
                <w:bCs/>
                <w:color w:val="000000"/>
                <w:kern w:val="0"/>
                <w:sz w:val="24"/>
                <w:szCs w:val="24"/>
              </w:rPr>
              <w:t>《中华人民共和国安全生产法》</w:t>
            </w:r>
            <w:r w:rsidRPr="007273A1">
              <w:rPr>
                <w:rFonts w:ascii="宋体" w:eastAsia="宋体" w:hAnsi="宋体" w:cs="宋体" w:hint="eastAsia"/>
                <w:b/>
                <w:bCs/>
                <w:color w:val="000000"/>
                <w:kern w:val="0"/>
                <w:sz w:val="24"/>
                <w:szCs w:val="24"/>
              </w:rPr>
              <w:t>  </w:t>
            </w:r>
            <w:r w:rsidRPr="007273A1">
              <w:rPr>
                <w:rFonts w:ascii="仿宋" w:eastAsia="仿宋" w:hAnsi="仿宋" w:cs="宋体" w:hint="eastAsia"/>
                <w:b/>
                <w:bCs/>
                <w:color w:val="000000"/>
                <w:kern w:val="0"/>
                <w:sz w:val="24"/>
                <w:szCs w:val="24"/>
              </w:rPr>
              <w:t>第六十二条</w:t>
            </w:r>
            <w:r w:rsidRPr="007273A1">
              <w:rPr>
                <w:rFonts w:ascii="宋体" w:eastAsia="宋体" w:hAnsi="宋体" w:cs="宋体" w:hint="eastAsia"/>
                <w:color w:val="000000"/>
                <w:kern w:val="0"/>
                <w:sz w:val="24"/>
                <w:szCs w:val="24"/>
              </w:rPr>
              <w:t> </w:t>
            </w:r>
            <w:r w:rsidRPr="007273A1">
              <w:rPr>
                <w:rFonts w:ascii="仿宋" w:eastAsia="仿宋" w:hAnsi="仿宋" w:cs="宋体" w:hint="eastAsia"/>
                <w:color w:val="000000"/>
                <w:kern w:val="0"/>
                <w:sz w:val="24"/>
                <w:szCs w:val="24"/>
              </w:rPr>
              <w:t>第一款第四项（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lastRenderedPageBreak/>
              <w:t> </w:t>
            </w:r>
            <w:r w:rsidRPr="007273A1">
              <w:rPr>
                <w:rFonts w:ascii="仿宋" w:eastAsia="仿宋" w:hAnsi="仿宋" w:cs="宋体" w:hint="eastAsia"/>
                <w:color w:val="333333"/>
                <w:kern w:val="0"/>
                <w:sz w:val="24"/>
                <w:szCs w:val="24"/>
              </w:rPr>
              <w:t>行政强制类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lastRenderedPageBreak/>
              <w:t>7</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扣押财物使法人或者其他组织的生产经营活动难以正常进行的</w:t>
            </w:r>
          </w:p>
        </w:tc>
        <w:tc>
          <w:tcPr>
            <w:tcW w:w="5244" w:type="dxa"/>
            <w:vMerge/>
            <w:tcBorders>
              <w:top w:val="nil"/>
              <w:left w:val="nil"/>
              <w:bottom w:val="single" w:sz="8" w:space="0" w:color="333333"/>
              <w:right w:val="single" w:sz="8" w:space="0" w:color="333333"/>
            </w:tcBorders>
            <w:shd w:val="clear" w:color="auto" w:fill="FFFFFF"/>
            <w:vAlign w:val="center"/>
            <w:hideMark/>
          </w:tcPr>
          <w:p w:rsidR="007273A1" w:rsidRPr="007273A1" w:rsidRDefault="007273A1" w:rsidP="007273A1">
            <w:pPr>
              <w:widowControl/>
              <w:jc w:val="left"/>
              <w:rPr>
                <w:rFonts w:ascii="Calibri" w:eastAsia="宋体" w:hAnsi="Calibri" w:cs="宋体"/>
                <w:color w:val="333333"/>
                <w:kern w:val="0"/>
                <w:szCs w:val="21"/>
              </w:rPr>
            </w:pP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行政强制类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8</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采取停止供电、停止供应民用爆炸物品等措施的</w:t>
            </w:r>
          </w:p>
        </w:tc>
        <w:tc>
          <w:tcPr>
            <w:tcW w:w="5244"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ind w:firstLine="422"/>
              <w:jc w:val="left"/>
              <w:textAlignment w:val="center"/>
              <w:rPr>
                <w:rFonts w:ascii="Calibri" w:eastAsia="宋体" w:hAnsi="Calibri" w:cs="宋体"/>
                <w:color w:val="333333"/>
                <w:kern w:val="0"/>
                <w:szCs w:val="21"/>
              </w:rPr>
            </w:pPr>
            <w:r w:rsidRPr="007273A1">
              <w:rPr>
                <w:rFonts w:ascii="仿宋" w:eastAsia="仿宋" w:hAnsi="仿宋" w:cs="宋体" w:hint="eastAsia"/>
                <w:b/>
                <w:bCs/>
                <w:color w:val="000000"/>
                <w:kern w:val="0"/>
                <w:sz w:val="24"/>
                <w:szCs w:val="24"/>
              </w:rPr>
              <w:t>《中华人民共和国安全生产法》 第六十七条</w:t>
            </w:r>
            <w:r w:rsidRPr="007273A1">
              <w:rPr>
                <w:rFonts w:ascii="仿宋" w:eastAsia="仿宋" w:hAnsi="仿宋" w:cs="宋体" w:hint="eastAsia"/>
                <w:color w:val="000000"/>
                <w:kern w:val="0"/>
                <w:sz w:val="24"/>
                <w:szCs w:val="24"/>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r w:rsidRPr="007273A1">
              <w:rPr>
                <w:rFonts w:ascii="仿宋" w:eastAsia="仿宋" w:hAnsi="仿宋" w:cs="宋体" w:hint="eastAsia"/>
                <w:color w:val="333333"/>
                <w:kern w:val="0"/>
                <w:sz w:val="24"/>
                <w:szCs w:val="24"/>
              </w:rPr>
              <w:t>行政强制类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9</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经局长办公会决定应当进行法制审核的</w:t>
            </w:r>
          </w:p>
        </w:tc>
        <w:tc>
          <w:tcPr>
            <w:tcW w:w="5244"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ind w:firstLine="422"/>
              <w:jc w:val="left"/>
              <w:textAlignment w:val="center"/>
              <w:rPr>
                <w:rFonts w:ascii="Calibri" w:eastAsia="宋体" w:hAnsi="Calibri" w:cs="宋体"/>
                <w:color w:val="333333"/>
                <w:kern w:val="0"/>
                <w:szCs w:val="21"/>
              </w:rPr>
            </w:pPr>
            <w:r w:rsidRPr="007273A1">
              <w:rPr>
                <w:rFonts w:ascii="宋体" w:eastAsia="宋体" w:hAnsi="宋体" w:cs="宋体" w:hint="eastAsia"/>
                <w:b/>
                <w:bCs/>
                <w:color w:val="333333"/>
                <w:kern w:val="0"/>
                <w:sz w:val="24"/>
                <w:szCs w:val="24"/>
              </w:rPr>
              <w:t> </w:t>
            </w: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行政执法类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r w:rsidR="007273A1" w:rsidRPr="007273A1" w:rsidTr="0036272C">
        <w:tc>
          <w:tcPr>
            <w:tcW w:w="709" w:type="dxa"/>
            <w:tcBorders>
              <w:top w:val="nil"/>
              <w:left w:val="single" w:sz="8" w:space="0" w:color="333333"/>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10</w:t>
            </w:r>
          </w:p>
        </w:tc>
        <w:tc>
          <w:tcPr>
            <w:tcW w:w="1560"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left"/>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shd w:val="clear" w:color="auto" w:fill="FFFFFF"/>
              </w:rPr>
              <w:t>涉及重大公共利益、可能造成重大社会影响或者引发社会风险，直接关系行政相对人或者第三人重大权益，案件情况复杂、涉及多个法律关系，以及经过听证程序作出的执法决定</w:t>
            </w:r>
          </w:p>
        </w:tc>
        <w:tc>
          <w:tcPr>
            <w:tcW w:w="5244"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ind w:firstLine="422"/>
              <w:jc w:val="left"/>
              <w:textAlignment w:val="center"/>
              <w:rPr>
                <w:rFonts w:ascii="Calibri" w:eastAsia="宋体" w:hAnsi="Calibri" w:cs="宋体"/>
                <w:color w:val="333333"/>
                <w:kern w:val="0"/>
                <w:szCs w:val="21"/>
              </w:rPr>
            </w:pPr>
            <w:r w:rsidRPr="007273A1">
              <w:rPr>
                <w:rFonts w:ascii="宋体" w:eastAsia="宋体" w:hAnsi="宋体" w:cs="宋体" w:hint="eastAsia"/>
                <w:b/>
                <w:bCs/>
                <w:color w:val="333333"/>
                <w:kern w:val="0"/>
                <w:sz w:val="24"/>
                <w:szCs w:val="24"/>
              </w:rPr>
              <w:t> </w:t>
            </w:r>
          </w:p>
        </w:tc>
        <w:tc>
          <w:tcPr>
            <w:tcW w:w="1701"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仿宋" w:eastAsia="仿宋" w:hAnsi="仿宋" w:cs="宋体" w:hint="eastAsia"/>
                <w:color w:val="333333"/>
                <w:kern w:val="0"/>
                <w:sz w:val="24"/>
                <w:szCs w:val="24"/>
              </w:rPr>
              <w:t>行政执法类</w:t>
            </w:r>
          </w:p>
        </w:tc>
        <w:tc>
          <w:tcPr>
            <w:tcW w:w="993" w:type="dxa"/>
            <w:tcBorders>
              <w:top w:val="nil"/>
              <w:left w:val="nil"/>
              <w:bottom w:val="single" w:sz="8" w:space="0" w:color="333333"/>
              <w:right w:val="single" w:sz="8" w:space="0" w:color="333333"/>
            </w:tcBorders>
            <w:shd w:val="clear" w:color="auto" w:fill="auto"/>
            <w:vAlign w:val="center"/>
            <w:hideMark/>
          </w:tcPr>
          <w:p w:rsidR="007273A1" w:rsidRPr="007273A1" w:rsidRDefault="007273A1" w:rsidP="007273A1">
            <w:pPr>
              <w:widowControl/>
              <w:wordWrap w:val="0"/>
              <w:jc w:val="center"/>
              <w:textAlignment w:val="center"/>
              <w:rPr>
                <w:rFonts w:ascii="Calibri" w:eastAsia="宋体" w:hAnsi="Calibri" w:cs="宋体"/>
                <w:color w:val="333333"/>
                <w:kern w:val="0"/>
                <w:szCs w:val="21"/>
              </w:rPr>
            </w:pPr>
            <w:r w:rsidRPr="007273A1">
              <w:rPr>
                <w:rFonts w:ascii="宋体" w:eastAsia="宋体" w:hAnsi="宋体" w:cs="宋体" w:hint="eastAsia"/>
                <w:color w:val="333333"/>
                <w:kern w:val="0"/>
                <w:sz w:val="24"/>
                <w:szCs w:val="24"/>
              </w:rPr>
              <w:t> </w:t>
            </w:r>
          </w:p>
        </w:tc>
      </w:tr>
    </w:tbl>
    <w:p w:rsidR="003A2DBE" w:rsidRDefault="003A2DBE"/>
    <w:p w:rsidR="009F6560" w:rsidRPr="007273A1" w:rsidRDefault="009F6560"/>
    <w:sectPr w:rsidR="009F6560" w:rsidRPr="007273A1" w:rsidSect="00A82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0A" w:rsidRDefault="00A2110A" w:rsidP="007273A1">
      <w:r>
        <w:separator/>
      </w:r>
    </w:p>
  </w:endnote>
  <w:endnote w:type="continuationSeparator" w:id="0">
    <w:p w:rsidR="00A2110A" w:rsidRDefault="00A2110A" w:rsidP="0072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0A" w:rsidRDefault="00A2110A" w:rsidP="007273A1">
      <w:r>
        <w:separator/>
      </w:r>
    </w:p>
  </w:footnote>
  <w:footnote w:type="continuationSeparator" w:id="0">
    <w:p w:rsidR="00A2110A" w:rsidRDefault="00A2110A" w:rsidP="00727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C6DD79"/>
    <w:multiLevelType w:val="singleLevel"/>
    <w:tmpl w:val="0194C1B8"/>
    <w:lvl w:ilvl="0">
      <w:start w:val="2"/>
      <w:numFmt w:val="decimal"/>
      <w:suff w:val="nothing"/>
      <w:lvlText w:val="（%1）"/>
      <w:lvlJc w:val="left"/>
      <w:rPr>
        <w:lang w:eastAsia="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3A1"/>
    <w:rsid w:val="001E4E2C"/>
    <w:rsid w:val="00202752"/>
    <w:rsid w:val="0036272C"/>
    <w:rsid w:val="003A2DBE"/>
    <w:rsid w:val="00462FC3"/>
    <w:rsid w:val="004D6020"/>
    <w:rsid w:val="007273A1"/>
    <w:rsid w:val="00852EEA"/>
    <w:rsid w:val="009B0107"/>
    <w:rsid w:val="009F6560"/>
    <w:rsid w:val="00A2110A"/>
    <w:rsid w:val="00A82C1E"/>
    <w:rsid w:val="00A91D3D"/>
    <w:rsid w:val="00B9684E"/>
    <w:rsid w:val="00CF264A"/>
    <w:rsid w:val="00EA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69212"/>
  <w15:docId w15:val="{1511DB0E-C65C-42EA-A60E-CAA51844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C1E"/>
    <w:pPr>
      <w:widowControl w:val="0"/>
      <w:jc w:val="both"/>
    </w:pPr>
  </w:style>
  <w:style w:type="paragraph" w:styleId="1">
    <w:name w:val="heading 1"/>
    <w:basedOn w:val="a"/>
    <w:link w:val="10"/>
    <w:uiPriority w:val="9"/>
    <w:qFormat/>
    <w:rsid w:val="007273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3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273A1"/>
    <w:rPr>
      <w:sz w:val="18"/>
      <w:szCs w:val="18"/>
    </w:rPr>
  </w:style>
  <w:style w:type="paragraph" w:styleId="a5">
    <w:name w:val="footer"/>
    <w:basedOn w:val="a"/>
    <w:link w:val="a6"/>
    <w:uiPriority w:val="99"/>
    <w:semiHidden/>
    <w:unhideWhenUsed/>
    <w:rsid w:val="007273A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273A1"/>
    <w:rPr>
      <w:sz w:val="18"/>
      <w:szCs w:val="18"/>
    </w:rPr>
  </w:style>
  <w:style w:type="character" w:customStyle="1" w:styleId="10">
    <w:name w:val="标题 1 字符"/>
    <w:basedOn w:val="a0"/>
    <w:link w:val="1"/>
    <w:uiPriority w:val="9"/>
    <w:rsid w:val="007273A1"/>
    <w:rPr>
      <w:rFonts w:ascii="宋体" w:eastAsia="宋体" w:hAnsi="宋体" w:cs="宋体"/>
      <w:b/>
      <w:bCs/>
      <w:kern w:val="36"/>
      <w:sz w:val="48"/>
      <w:szCs w:val="48"/>
    </w:rPr>
  </w:style>
  <w:style w:type="paragraph" w:styleId="a7">
    <w:name w:val="Normal (Web)"/>
    <w:basedOn w:val="a"/>
    <w:uiPriority w:val="99"/>
    <w:unhideWhenUsed/>
    <w:rsid w:val="007273A1"/>
    <w:pPr>
      <w:widowControl/>
      <w:spacing w:before="100" w:beforeAutospacing="1" w:after="100" w:afterAutospacing="1"/>
      <w:jc w:val="left"/>
    </w:pPr>
    <w:rPr>
      <w:rFonts w:ascii="宋体" w:eastAsia="宋体" w:hAnsi="宋体" w:cs="宋体"/>
      <w:kern w:val="0"/>
      <w:sz w:val="24"/>
      <w:szCs w:val="24"/>
    </w:rPr>
  </w:style>
  <w:style w:type="paragraph" w:styleId="11">
    <w:name w:val="toc 1"/>
    <w:basedOn w:val="a"/>
    <w:next w:val="a"/>
    <w:qFormat/>
    <w:rsid w:val="004D6020"/>
    <w:pPr>
      <w:spacing w:line="520" w:lineRule="exact"/>
      <w:ind w:leftChars="380" w:left="798"/>
      <w:jc w:val="left"/>
    </w:pPr>
    <w:rPr>
      <w:rFonts w:ascii="仿宋_GB2312" w:eastAsia="宋体" w:hAnsi="Tahoma" w:cs="Times New Roman" w:hint="eastAs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1325">
      <w:bodyDiv w:val="1"/>
      <w:marLeft w:val="0"/>
      <w:marRight w:val="0"/>
      <w:marTop w:val="0"/>
      <w:marBottom w:val="0"/>
      <w:divBdr>
        <w:top w:val="none" w:sz="0" w:space="0" w:color="auto"/>
        <w:left w:val="none" w:sz="0" w:space="0" w:color="auto"/>
        <w:bottom w:val="none" w:sz="0" w:space="0" w:color="auto"/>
        <w:right w:val="none" w:sz="0" w:space="0" w:color="auto"/>
      </w:divBdr>
    </w:div>
    <w:div w:id="2883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10</cp:revision>
  <cp:lastPrinted>2022-07-14T06:40:00Z</cp:lastPrinted>
  <dcterms:created xsi:type="dcterms:W3CDTF">2022-07-08T07:42:00Z</dcterms:created>
  <dcterms:modified xsi:type="dcterms:W3CDTF">2022-08-02T00:30:00Z</dcterms:modified>
</cp:coreProperties>
</file>