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lang w:val="en-US" w:eastAsia="zh-CN"/>
        </w:rPr>
        <w:t>天长</w:t>
      </w:r>
      <w:r>
        <w:rPr>
          <w:rFonts w:hint="eastAsia" w:asciiTheme="majorEastAsia" w:hAnsiTheme="majorEastAsia" w:eastAsiaTheme="majorEastAsia" w:cstheme="majorEastAsia"/>
          <w:b/>
          <w:bCs/>
          <w:sz w:val="44"/>
          <w:szCs w:val="44"/>
          <w:lang w:eastAsia="zh-CN"/>
        </w:rPr>
        <w:t>市政府法律顾问管理办法》</w:t>
      </w:r>
    </w:p>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（征求意见稿</w:t>
      </w:r>
      <w:bookmarkStart w:id="0" w:name="_GoBack"/>
      <w:bookmarkEnd w:id="0"/>
      <w:r>
        <w:rPr>
          <w:rFonts w:hint="eastAsia" w:asciiTheme="majorEastAsia" w:hAnsiTheme="majorEastAsia" w:eastAsiaTheme="majorEastAsia" w:cstheme="majorEastAsia"/>
          <w:b/>
          <w:bCs/>
          <w:sz w:val="44"/>
          <w:szCs w:val="44"/>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第一章  总 则</w:t>
      </w: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_GB2312" w:eastAsia="仿宋_GB2312"/>
          <w:b/>
          <w:bCs/>
          <w:color w:val="000000"/>
          <w:sz w:val="32"/>
          <w:szCs w:val="32"/>
          <w:lang w:val="en-US" w:eastAsia="zh-CN"/>
        </w:rPr>
        <w:t>第一条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为了规范我市政府法律顾问工作，全面提高依法行政水平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充分发挥政府法律顾问在推进依法行政、建设法治政府中的作用，</w:t>
      </w:r>
      <w:r>
        <w:rPr>
          <w:rFonts w:hint="eastAsia" w:ascii="仿宋_GB2312" w:eastAsia="仿宋_GB2312"/>
          <w:color w:val="000000"/>
          <w:sz w:val="32"/>
          <w:szCs w:val="32"/>
        </w:rPr>
        <w:t>依据</w:t>
      </w:r>
      <w:r>
        <w:rPr>
          <w:rFonts w:hint="eastAsia" w:ascii="仿宋_GB2312" w:eastAsia="仿宋_GB2312"/>
          <w:color w:val="000000"/>
          <w:sz w:val="32"/>
          <w:szCs w:val="32"/>
          <w:lang w:val="en-US" w:eastAsia="zh-CN"/>
        </w:rPr>
        <w:t>安徽省人民政府办公厅关于印发《安徽省人民政府法律顾问工作规则》的通知（</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皖政办秘〔2018〕194号</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滁州市人民政府办公室关于普遍建立政府法律顾问制度的意见</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滁政办秘〔2015〕4号</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等文件精神，制定本办法。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75"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第二条</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_GB2312" w:eastAsia="仿宋_GB2312"/>
          <w:color w:val="000000"/>
          <w:sz w:val="32"/>
          <w:szCs w:val="32"/>
        </w:rPr>
        <w:t>本</w:t>
      </w:r>
      <w:r>
        <w:rPr>
          <w:rFonts w:hint="eastAsia" w:ascii="仿宋_GB2312" w:eastAsia="仿宋_GB2312"/>
          <w:color w:val="000000"/>
          <w:sz w:val="32"/>
          <w:szCs w:val="32"/>
          <w:lang w:eastAsia="zh-CN"/>
        </w:rPr>
        <w:t>办法</w:t>
      </w:r>
      <w:r>
        <w:rPr>
          <w:rFonts w:hint="eastAsia" w:ascii="仿宋_GB2312" w:eastAsia="仿宋_GB2312"/>
          <w:color w:val="000000"/>
          <w:sz w:val="32"/>
          <w:szCs w:val="32"/>
        </w:rPr>
        <w:t>所称政府法律顾问（以下简称法律顾问）是指市</w:t>
      </w:r>
      <w:r>
        <w:rPr>
          <w:rFonts w:hint="eastAsia" w:ascii="仿宋_GB2312" w:eastAsia="仿宋_GB2312"/>
          <w:color w:val="000000"/>
          <w:sz w:val="32"/>
          <w:szCs w:val="32"/>
          <w:lang w:eastAsia="zh-CN"/>
        </w:rPr>
        <w:t>人民</w:t>
      </w:r>
      <w:r>
        <w:rPr>
          <w:rFonts w:hint="eastAsia" w:ascii="仿宋_GB2312" w:eastAsia="仿宋_GB2312"/>
          <w:color w:val="000000"/>
          <w:sz w:val="32"/>
          <w:szCs w:val="32"/>
        </w:rPr>
        <w:t>政府，各镇（街）人民政府，政府各部门</w:t>
      </w:r>
      <w:r>
        <w:rPr>
          <w:rFonts w:hint="eastAsia" w:ascii="仿宋_GB2312" w:eastAsia="仿宋_GB2312"/>
          <w:color w:val="000000"/>
          <w:sz w:val="32"/>
          <w:szCs w:val="32"/>
          <w:lang w:eastAsia="zh-CN"/>
        </w:rPr>
        <w:t>，</w:t>
      </w:r>
      <w:r>
        <w:rPr>
          <w:rFonts w:hint="eastAsia" w:ascii="仿宋_GB2312" w:eastAsia="仿宋_GB2312"/>
          <w:color w:val="000000"/>
          <w:sz w:val="32"/>
          <w:szCs w:val="32"/>
        </w:rPr>
        <w:t>政府各直属单位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安徽</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滁州高新区管委会，金牛湖新区筹委会</w:t>
      </w:r>
      <w:r>
        <w:rPr>
          <w:rFonts w:hint="eastAsia" w:ascii="仿宋_GB2312" w:hAnsi="仿宋_GB2312" w:eastAsia="仿宋_GB2312" w:cs="仿宋_GB2312"/>
          <w:color w:val="000000"/>
          <w:sz w:val="32"/>
          <w:szCs w:val="32"/>
        </w:rPr>
        <w:t>根据</w:t>
      </w:r>
      <w:r>
        <w:rPr>
          <w:rFonts w:hint="eastAsia" w:ascii="仿宋_GB2312" w:eastAsia="仿宋_GB2312"/>
          <w:color w:val="000000"/>
          <w:sz w:val="32"/>
          <w:szCs w:val="32"/>
        </w:rPr>
        <w:t>法律事务工作需要聘任的</w:t>
      </w:r>
      <w:r>
        <w:rPr>
          <w:rFonts w:hint="eastAsia" w:ascii="仿宋_GB2312" w:eastAsia="仿宋_GB2312"/>
          <w:color w:val="000000"/>
          <w:sz w:val="32"/>
          <w:szCs w:val="32"/>
          <w:lang w:val="en-US" w:eastAsia="zh-CN"/>
        </w:rPr>
        <w:t>法律专业人员</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第三条  </w:t>
      </w:r>
      <w:r>
        <w:rPr>
          <w:rFonts w:hint="eastAsia" w:ascii="仿宋_GB2312" w:eastAsia="仿宋_GB2312"/>
          <w:color w:val="000000"/>
          <w:sz w:val="32"/>
          <w:szCs w:val="32"/>
        </w:rPr>
        <w:t>市</w:t>
      </w:r>
      <w:r>
        <w:rPr>
          <w:rFonts w:hint="eastAsia" w:ascii="仿宋_GB2312" w:eastAsia="仿宋_GB2312"/>
          <w:color w:val="000000"/>
          <w:sz w:val="32"/>
          <w:szCs w:val="32"/>
          <w:lang w:eastAsia="zh-CN"/>
        </w:rPr>
        <w:t>人民</w:t>
      </w:r>
      <w:r>
        <w:rPr>
          <w:rFonts w:hint="eastAsia" w:ascii="仿宋_GB2312" w:eastAsia="仿宋_GB2312"/>
          <w:color w:val="000000"/>
          <w:sz w:val="32"/>
          <w:szCs w:val="32"/>
        </w:rPr>
        <w:t>政府，各镇（街）人民政府，政府各部门</w:t>
      </w:r>
      <w:r>
        <w:rPr>
          <w:rFonts w:hint="eastAsia" w:ascii="仿宋_GB2312" w:eastAsia="仿宋_GB2312"/>
          <w:color w:val="000000"/>
          <w:sz w:val="32"/>
          <w:szCs w:val="32"/>
          <w:lang w:eastAsia="zh-CN"/>
        </w:rPr>
        <w:t>，</w:t>
      </w:r>
      <w:r>
        <w:rPr>
          <w:rFonts w:hint="eastAsia" w:ascii="仿宋_GB2312" w:eastAsia="仿宋_GB2312"/>
          <w:color w:val="000000"/>
          <w:sz w:val="32"/>
          <w:szCs w:val="32"/>
        </w:rPr>
        <w:t>政府各直属单位</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安徽</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滁州高新区管委会</w:t>
      </w:r>
      <w:r>
        <w:rPr>
          <w:rFonts w:hint="eastAsia" w:ascii="仿宋_GB2312" w:hAnsi="仿宋_GB2312" w:eastAsia="仿宋_GB2312" w:cs="仿宋_GB2312"/>
          <w:i w:val="0"/>
          <w:iCs w:val="0"/>
          <w:caps w:val="0"/>
          <w:color w:val="000000"/>
          <w:spacing w:val="0"/>
          <w:sz w:val="32"/>
          <w:szCs w:val="32"/>
          <w:shd w:val="clear" w:color="auto" w:fill="auto"/>
        </w:rPr>
        <w:t>，金牛湖新区筹委会</w:t>
      </w:r>
      <w:r>
        <w:rPr>
          <w:rFonts w:hint="eastAsia" w:ascii="仿宋_GB2312" w:hAnsi="仿宋_GB2312" w:eastAsia="仿宋_GB2312" w:cs="仿宋_GB2312"/>
          <w:sz w:val="32"/>
          <w:szCs w:val="32"/>
          <w:lang w:eastAsia="zh-CN"/>
        </w:rPr>
        <w:t>对政府法律顾问的遴选聘任、考核管理、报酬支付适用本办法。</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市司法局负</w:t>
      </w:r>
      <w:r>
        <w:rPr>
          <w:rFonts w:hint="eastAsia" w:ascii="仿宋_GB2312" w:hAnsi="仿宋_GB2312" w:eastAsia="仿宋_GB2312" w:cs="仿宋_GB2312"/>
          <w:sz w:val="32"/>
          <w:szCs w:val="32"/>
          <w:lang w:eastAsia="zh-CN"/>
        </w:rPr>
        <w:t>责全市政府法律顾问工作的指导、管理和监督。</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行政机关法制机构和各镇（</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eastAsia="zh-CN"/>
        </w:rPr>
        <w:t>）司法所分别负责本部门、本镇（</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eastAsia="zh-CN"/>
        </w:rPr>
        <w:t>）政府法律顾问工作的管理、监督。</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政府法律顾问工作坚持全面覆盖、合理配置，忠于事实、坚守法律，围绕中心、服务大局，崇法敬职、注重实效的原则，充分发挥咨询、审查和监督作用，保障行政决策科学民主合法，行政权力运行规范透明。</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b/>
          <w:bCs/>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Theme="majorEastAsia" w:hAnsiTheme="majorEastAsia" w:eastAsiaTheme="majorEastAsia" w:cstheme="majorEastAsia"/>
          <w:b/>
          <w:bCs/>
          <w:i w:val="0"/>
          <w:iCs w:val="0"/>
          <w:caps w:val="0"/>
          <w:color w:val="000000" w:themeColor="text1"/>
          <w:spacing w:val="0"/>
          <w:sz w:val="44"/>
          <w:szCs w:val="44"/>
          <w:shd w:val="clear" w:fill="FFFFFF"/>
          <w:lang w:val="en-US" w:eastAsia="zh-CN"/>
          <w14:textFill>
            <w14:solidFill>
              <w14:schemeClr w14:val="tx1"/>
            </w14:solidFill>
          </w14:textFill>
        </w:rPr>
        <w:t>第二章 聘任和审批</w:t>
      </w: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各机关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根据处理法律事务的需要，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任一名或多名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律专业人士</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担任法律顾问。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聘任的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法律顾问应符合下列条件：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（一）拥护中国共产党领导，自觉贯彻执行党的路线、方针、政策；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（二）遵守宪法和法律，恪守职业道德和执业纪律，遵守政府有关法律顾问的管理规定；</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w:t>
      </w:r>
      <w:r>
        <w:rPr>
          <w:rFonts w:hint="eastAsia" w:ascii="仿宋_GB2312" w:eastAsia="仿宋_GB2312"/>
          <w:color w:val="000000"/>
          <w:sz w:val="32"/>
          <w:szCs w:val="32"/>
        </w:rPr>
        <w:t>受过系统的法律专业教育，具有法学本科以上学历</w:t>
      </w:r>
      <w:r>
        <w:rPr>
          <w:rFonts w:hint="eastAsia" w:ascii="仿宋_GB2312" w:eastAsia="仿宋_GB2312"/>
          <w:color w:val="000000"/>
          <w:sz w:val="32"/>
          <w:szCs w:val="32"/>
          <w:lang w:eastAsia="zh-CN"/>
        </w:rPr>
        <w:t>；一般应当通过司法考试取得律师执业资格，具有</w:t>
      </w:r>
      <w:r>
        <w:rPr>
          <w:rFonts w:hint="eastAsia" w:ascii="仿宋_GB2312" w:eastAsia="仿宋_GB2312"/>
          <w:color w:val="000000"/>
          <w:sz w:val="32"/>
          <w:szCs w:val="32"/>
        </w:rPr>
        <w:t>五年以上执业</w:t>
      </w:r>
      <w:r>
        <w:rPr>
          <w:rFonts w:hint="eastAsia" w:ascii="仿宋_GB2312" w:eastAsia="仿宋_GB2312"/>
          <w:color w:val="000000"/>
          <w:sz w:val="32"/>
          <w:szCs w:val="32"/>
          <w:lang w:val="en-US" w:eastAsia="zh-CN"/>
        </w:rPr>
        <w:t>或从业</w:t>
      </w:r>
      <w:r>
        <w:rPr>
          <w:rFonts w:hint="eastAsia" w:ascii="仿宋_GB2312" w:eastAsia="仿宋_GB2312"/>
          <w:color w:val="000000"/>
          <w:sz w:val="32"/>
          <w:szCs w:val="32"/>
        </w:rPr>
        <w:t>经历，有良好的专业素质和较为丰富的法律实</w:t>
      </w:r>
      <w:r>
        <w:rPr>
          <w:rFonts w:hint="eastAsia" w:ascii="仿宋_GB2312" w:eastAsia="仿宋_GB2312"/>
          <w:color w:val="auto"/>
          <w:sz w:val="32"/>
          <w:szCs w:val="32"/>
        </w:rPr>
        <w:t>务工作经验；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（四）有必要的时间和精力履行法律顾问职责；</w:t>
      </w:r>
      <w:r>
        <w:rPr>
          <w:rFonts w:hint="eastAsia" w:ascii="仿宋_GB2312" w:hAnsi="仿宋_GB2312" w:eastAsia="仿宋_GB2312" w:cs="仿宋_GB2312"/>
          <w:i w:val="0"/>
          <w:iCs w:val="0"/>
          <w:caps w:val="0"/>
          <w:color w:val="auto"/>
          <w:spacing w:val="0"/>
          <w:sz w:val="32"/>
          <w:szCs w:val="32"/>
          <w:shd w:val="clear" w:fill="FFFFFF"/>
          <w:lang w:val="en-US" w:eastAsia="zh-CN"/>
        </w:rPr>
        <w:t>年龄一般不超过六十五周岁；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（五）热心为政府提供法律服务，工作责任心强；</w:t>
      </w:r>
      <w:r>
        <w:rPr>
          <w:rFonts w:hint="eastAsia" w:ascii="仿宋_GB2312" w:eastAsia="仿宋_GB2312"/>
          <w:color w:val="auto"/>
          <w:sz w:val="32"/>
          <w:szCs w:val="32"/>
        </w:rPr>
        <w:t>熟悉市情、社情、民情，</w:t>
      </w:r>
      <w:r>
        <w:rPr>
          <w:rFonts w:hint="eastAsia" w:ascii="仿宋_GB2312" w:hAnsi="仿宋_GB2312" w:eastAsia="仿宋_GB2312" w:cs="仿宋_GB2312"/>
          <w:color w:val="auto"/>
          <w:sz w:val="32"/>
          <w:szCs w:val="32"/>
          <w:lang w:eastAsia="zh-CN"/>
        </w:rPr>
        <w:t>熟悉行政机关工作规则和流程，</w:t>
      </w:r>
      <w:r>
        <w:rPr>
          <w:rFonts w:hint="eastAsia" w:ascii="仿宋_GB2312" w:eastAsia="仿宋_GB2312"/>
          <w:color w:val="auto"/>
          <w:sz w:val="32"/>
          <w:szCs w:val="32"/>
        </w:rPr>
        <w:t>具有较强的分析和处理问题的能力</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（六）具有良好的职业道德和社会声誉。</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宋体" w:eastAsia="仿宋_GB2312"/>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 xml:space="preserve">第七条  </w:t>
      </w:r>
      <w:r>
        <w:rPr>
          <w:rFonts w:hint="eastAsia" w:ascii="仿宋_GB2312" w:hAnsi="宋体" w:eastAsia="仿宋_GB2312"/>
          <w:color w:val="auto"/>
          <w:sz w:val="32"/>
          <w:szCs w:val="32"/>
        </w:rPr>
        <w:t>市</w:t>
      </w:r>
      <w:r>
        <w:rPr>
          <w:rFonts w:hint="eastAsia" w:ascii="仿宋_GB2312" w:hAnsi="宋体" w:eastAsia="仿宋_GB2312"/>
          <w:color w:val="auto"/>
          <w:sz w:val="32"/>
          <w:szCs w:val="32"/>
          <w:lang w:val="en-US" w:eastAsia="zh-CN"/>
        </w:rPr>
        <w:t>司法局</w:t>
      </w:r>
      <w:r>
        <w:rPr>
          <w:rFonts w:hint="eastAsia" w:ascii="仿宋_GB2312" w:hAnsi="宋体" w:eastAsia="仿宋_GB2312"/>
          <w:color w:val="auto"/>
          <w:sz w:val="32"/>
          <w:szCs w:val="32"/>
        </w:rPr>
        <w:t>建立</w:t>
      </w:r>
      <w:r>
        <w:rPr>
          <w:rFonts w:hint="eastAsia" w:ascii="仿宋_GB2312" w:hAnsi="宋体" w:eastAsia="仿宋_GB2312"/>
          <w:color w:val="auto"/>
          <w:sz w:val="32"/>
          <w:szCs w:val="32"/>
          <w:lang w:val="en-US" w:eastAsia="zh-CN"/>
        </w:rPr>
        <w:t>政府</w:t>
      </w:r>
      <w:r>
        <w:rPr>
          <w:rFonts w:hint="eastAsia" w:ascii="仿宋_GB2312" w:hAnsi="宋体" w:eastAsia="仿宋_GB2312"/>
          <w:color w:val="auto"/>
          <w:sz w:val="32"/>
          <w:szCs w:val="32"/>
        </w:rPr>
        <w:t>法律</w:t>
      </w:r>
      <w:r>
        <w:rPr>
          <w:rFonts w:hint="eastAsia" w:ascii="仿宋_GB2312" w:hAnsi="宋体" w:eastAsia="仿宋_GB2312"/>
          <w:color w:val="auto"/>
          <w:sz w:val="32"/>
          <w:szCs w:val="32"/>
          <w:lang w:val="en-US" w:eastAsia="zh-CN"/>
        </w:rPr>
        <w:t>顾问</w:t>
      </w:r>
      <w:r>
        <w:rPr>
          <w:rFonts w:hint="eastAsia" w:ascii="仿宋_GB2312" w:hAnsi="宋体" w:eastAsia="仿宋_GB2312"/>
          <w:color w:val="auto"/>
          <w:sz w:val="32"/>
          <w:szCs w:val="32"/>
        </w:rPr>
        <w:t>人才库，</w:t>
      </w:r>
      <w:r>
        <w:rPr>
          <w:rFonts w:hint="eastAsia" w:ascii="仿宋_GB2312" w:hAnsi="仿宋_GB2312" w:eastAsia="仿宋_GB2312" w:cs="仿宋_GB2312"/>
          <w:color w:val="auto"/>
          <w:sz w:val="32"/>
          <w:szCs w:val="32"/>
          <w:lang w:eastAsia="zh-CN"/>
        </w:rPr>
        <w:t>将受过法律专业教育、具有较高专业理论水平和丰富实务工作经验的执业律师纳入人才库，</w:t>
      </w:r>
      <w:r>
        <w:rPr>
          <w:rFonts w:hint="eastAsia" w:ascii="仿宋_GB2312" w:hAnsi="宋体" w:eastAsia="仿宋_GB2312"/>
          <w:color w:val="auto"/>
          <w:sz w:val="32"/>
          <w:szCs w:val="32"/>
        </w:rPr>
        <w:t>由</w:t>
      </w:r>
      <w:r>
        <w:rPr>
          <w:rFonts w:hint="eastAsia" w:ascii="仿宋_GB2312" w:hAnsi="宋体" w:eastAsia="仿宋_GB2312"/>
          <w:color w:val="auto"/>
          <w:sz w:val="32"/>
          <w:szCs w:val="32"/>
          <w:lang w:val="en-US" w:eastAsia="zh-CN"/>
        </w:rPr>
        <w:t>市司法局</w:t>
      </w:r>
      <w:r>
        <w:rPr>
          <w:rFonts w:hint="eastAsia" w:ascii="仿宋_GB2312" w:hAnsi="宋体" w:eastAsia="仿宋_GB2312"/>
          <w:color w:val="auto"/>
          <w:sz w:val="32"/>
          <w:szCs w:val="32"/>
        </w:rPr>
        <w:t>在律师队伍中考核推荐人选。</w:t>
      </w:r>
      <w:r>
        <w:rPr>
          <w:rFonts w:hint="eastAsia" w:ascii="仿宋_GB2312" w:hAnsi="宋体" w:eastAsia="仿宋_GB2312"/>
          <w:color w:val="auto"/>
          <w:sz w:val="32"/>
          <w:szCs w:val="32"/>
          <w:lang w:val="en-US" w:eastAsia="zh-CN"/>
        </w:rPr>
        <w:t>各行政机关聘请</w:t>
      </w:r>
      <w:r>
        <w:rPr>
          <w:rFonts w:hint="eastAsia" w:ascii="仿宋_GB2312" w:hAnsi="宋体" w:eastAsia="仿宋_GB2312"/>
          <w:color w:val="auto"/>
          <w:sz w:val="32"/>
          <w:szCs w:val="32"/>
        </w:rPr>
        <w:t>法律顾问一般从法律</w:t>
      </w:r>
      <w:r>
        <w:rPr>
          <w:rFonts w:hint="eastAsia" w:ascii="仿宋_GB2312" w:hAnsi="宋体" w:eastAsia="仿宋_GB2312"/>
          <w:color w:val="auto"/>
          <w:sz w:val="32"/>
          <w:szCs w:val="32"/>
          <w:lang w:val="en-US" w:eastAsia="zh-CN"/>
        </w:rPr>
        <w:t>顾问</w:t>
      </w:r>
      <w:r>
        <w:rPr>
          <w:rFonts w:hint="eastAsia" w:ascii="仿宋_GB2312" w:hAnsi="宋体" w:eastAsia="仿宋_GB2312"/>
          <w:color w:val="auto"/>
          <w:sz w:val="32"/>
          <w:szCs w:val="32"/>
        </w:rPr>
        <w:t>人才库中产生</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具体聘任合同签订后报市司法局备案。</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宋体" w:eastAsia="仿宋_GB2312"/>
          <w:b/>
          <w:bCs/>
          <w:color w:val="auto"/>
          <w:sz w:val="32"/>
          <w:szCs w:val="32"/>
          <w:lang w:val="en-US" w:eastAsia="zh-CN"/>
        </w:rPr>
        <w:t xml:space="preserve">第八条  </w:t>
      </w:r>
      <w:r>
        <w:rPr>
          <w:rFonts w:hint="eastAsia" w:ascii="仿宋_GB2312" w:hAnsi="宋体" w:eastAsia="仿宋_GB2312"/>
          <w:b w:val="0"/>
          <w:bCs w:val="0"/>
          <w:color w:val="auto"/>
          <w:sz w:val="32"/>
          <w:szCs w:val="32"/>
          <w:lang w:val="en-US" w:eastAsia="zh-CN"/>
        </w:rPr>
        <w:t>行政机关聘请法律顾问应签订书面合同。</w:t>
      </w:r>
      <w:r>
        <w:rPr>
          <w:rFonts w:hint="eastAsia" w:ascii="仿宋_GB2312" w:hAnsi="仿宋_GB2312" w:eastAsia="仿宋_GB2312" w:cs="仿宋_GB2312"/>
          <w:color w:val="auto"/>
          <w:sz w:val="32"/>
          <w:szCs w:val="32"/>
          <w:lang w:eastAsia="zh-CN"/>
        </w:rPr>
        <w:t>法律顾问合同包括但不限于下列条款：</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（一）聘方及受聘方的名称、住所、通信方式；</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（二）法律顾问的工作范围、工作方式、履行职责的权限；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（三）担任法律顾问的律师姓名、执业证号；</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（四）合同约定的生效日期和有效期限；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（五）聘方为保证法律顾问履职提供的必要的工作条件和物质保障；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（六）法律顾问费的支付标准和办法；</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（七）合同的变更和解除；</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（八）双方约定的权利义务；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（九）违约责任；</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（十）争议解决。</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建立政府法律顾问合同备案制度。各行政机关应当自政府法律顾问合同签订之日起</w:t>
      </w:r>
      <w:r>
        <w:rPr>
          <w:rFonts w:hint="eastAsia" w:ascii="仿宋_GB2312" w:hAnsi="仿宋_GB2312" w:eastAsia="仿宋_GB2312" w:cs="仿宋_GB2312"/>
          <w:color w:val="auto"/>
          <w:sz w:val="32"/>
          <w:szCs w:val="32"/>
          <w:lang w:val="en-US"/>
        </w:rPr>
        <w:t xml:space="preserve">15 </w:t>
      </w:r>
      <w:r>
        <w:rPr>
          <w:rFonts w:hint="eastAsia" w:ascii="仿宋_GB2312" w:hAnsi="仿宋_GB2312" w:eastAsia="仿宋_GB2312" w:cs="仿宋_GB2312"/>
          <w:color w:val="auto"/>
          <w:sz w:val="32"/>
          <w:szCs w:val="32"/>
          <w:lang w:eastAsia="zh-CN"/>
        </w:rPr>
        <w:t>日内，将合同文本报市司法局备案。</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市司法局发现备案的被聘任法律顾问存在本办法第十六条情形之一的，有权向聘任单位通报并建议更换。</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lang w:val="en-US" w:eastAsia="zh-CN"/>
        </w:rPr>
        <w:t xml:space="preserve">第十条  </w:t>
      </w:r>
      <w:r>
        <w:rPr>
          <w:rFonts w:hint="eastAsia" w:ascii="仿宋_GB2312" w:hAnsi="仿宋_GB2312" w:eastAsia="仿宋_GB2312" w:cs="仿宋_GB2312"/>
          <w:color w:val="auto"/>
          <w:sz w:val="32"/>
          <w:szCs w:val="32"/>
          <w:lang w:eastAsia="zh-CN"/>
        </w:rPr>
        <w:t>政府法律顾问聘期</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 xml:space="preserve">5 </w:t>
      </w:r>
      <w:r>
        <w:rPr>
          <w:rFonts w:hint="eastAsia" w:ascii="仿宋_GB2312" w:hAnsi="仿宋_GB2312" w:eastAsia="仿宋_GB2312" w:cs="仿宋_GB2312"/>
          <w:color w:val="auto"/>
          <w:sz w:val="32"/>
          <w:szCs w:val="32"/>
          <w:lang w:eastAsia="zh-CN"/>
        </w:rPr>
        <w:t>年，可连续聘任。</w:t>
      </w:r>
      <w:r>
        <w:rPr>
          <w:rFonts w:hint="eastAsia" w:ascii="仿宋_GB2312" w:hAnsi="宋体" w:eastAsia="仿宋_GB2312"/>
          <w:color w:val="auto"/>
          <w:sz w:val="32"/>
          <w:szCs w:val="32"/>
        </w:rPr>
        <w:t>聘任期满</w:t>
      </w:r>
      <w:r>
        <w:rPr>
          <w:rFonts w:hint="eastAsia" w:ascii="仿宋_GB2312" w:hAnsi="宋体" w:eastAsia="仿宋_GB2312"/>
          <w:color w:val="auto"/>
          <w:sz w:val="32"/>
          <w:szCs w:val="32"/>
          <w:lang w:val="en-US" w:eastAsia="zh-CN"/>
        </w:rPr>
        <w:t>未连续聘任的</w:t>
      </w:r>
      <w:r>
        <w:rPr>
          <w:rFonts w:hint="eastAsia" w:ascii="仿宋_GB2312" w:hAnsi="宋体" w:eastAsia="仿宋_GB2312"/>
          <w:color w:val="auto"/>
          <w:sz w:val="32"/>
          <w:szCs w:val="32"/>
        </w:rPr>
        <w:t>，除存在未完成</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委托事项外，聘任</w:t>
      </w:r>
      <w:r>
        <w:rPr>
          <w:rFonts w:hint="eastAsia" w:ascii="仿宋_GB2312" w:hAnsi="宋体" w:eastAsia="仿宋_GB2312"/>
          <w:color w:val="auto"/>
          <w:sz w:val="32"/>
          <w:szCs w:val="32"/>
          <w:lang w:val="en-US" w:eastAsia="zh-CN"/>
        </w:rPr>
        <w:t>合同</w:t>
      </w:r>
      <w:r>
        <w:rPr>
          <w:rFonts w:hint="eastAsia" w:ascii="仿宋_GB2312" w:hAnsi="宋体" w:eastAsia="仿宋_GB2312"/>
          <w:color w:val="auto"/>
          <w:sz w:val="32"/>
          <w:szCs w:val="32"/>
        </w:rPr>
        <w:t>自行解除。正在办理委托事项的，委托事项办结后，聘任</w:t>
      </w:r>
      <w:r>
        <w:rPr>
          <w:rFonts w:hint="eastAsia" w:ascii="仿宋_GB2312" w:hAnsi="宋体" w:eastAsia="仿宋_GB2312"/>
          <w:color w:val="auto"/>
          <w:sz w:val="32"/>
          <w:szCs w:val="32"/>
          <w:lang w:val="en-US" w:eastAsia="zh-CN"/>
        </w:rPr>
        <w:t>合同</w:t>
      </w:r>
      <w:r>
        <w:rPr>
          <w:rFonts w:hint="eastAsia" w:ascii="仿宋_GB2312" w:hAnsi="宋体" w:eastAsia="仿宋_GB2312"/>
          <w:color w:val="auto"/>
          <w:sz w:val="32"/>
          <w:szCs w:val="32"/>
        </w:rPr>
        <w:t>终止。</w:t>
      </w:r>
    </w:p>
    <w:p>
      <w:pPr>
        <w:spacing w:after="0" w:line="620" w:lineRule="exact"/>
        <w:jc w:val="both"/>
        <w:rPr>
          <w:rFonts w:hint="eastAsia" w:ascii="仿宋_GB2312" w:hAnsi="宋体" w:eastAsia="仿宋_GB2312"/>
          <w:color w:val="auto"/>
          <w:sz w:val="32"/>
          <w:szCs w:val="32"/>
        </w:rPr>
      </w:pPr>
    </w:p>
    <w:p>
      <w:pPr>
        <w:spacing w:after="0" w:line="620" w:lineRule="exact"/>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lang w:val="en-US" w:eastAsia="zh-CN"/>
        </w:rPr>
        <w:t>第三章</w:t>
      </w:r>
      <w:r>
        <w:rPr>
          <w:rFonts w:hint="eastAsia" w:asciiTheme="majorEastAsia" w:hAnsiTheme="majorEastAsia" w:eastAsiaTheme="majorEastAsia" w:cstheme="majorEastAsia"/>
          <w:b/>
          <w:color w:val="auto"/>
          <w:sz w:val="44"/>
          <w:szCs w:val="44"/>
        </w:rPr>
        <w:t xml:space="preserve"> 工作职责</w:t>
      </w:r>
      <w:r>
        <w:rPr>
          <w:rFonts w:hint="eastAsia" w:asciiTheme="majorEastAsia" w:hAnsiTheme="majorEastAsia" w:eastAsiaTheme="majorEastAsia" w:cstheme="majorEastAsia"/>
          <w:b/>
          <w:color w:val="auto"/>
          <w:sz w:val="44"/>
          <w:szCs w:val="44"/>
          <w:lang w:eastAsia="zh-CN"/>
        </w:rPr>
        <w:t>、</w:t>
      </w:r>
      <w:r>
        <w:rPr>
          <w:rFonts w:hint="eastAsia" w:asciiTheme="majorEastAsia" w:hAnsiTheme="majorEastAsia" w:eastAsiaTheme="majorEastAsia" w:cstheme="majorEastAsia"/>
          <w:b/>
          <w:color w:val="auto"/>
          <w:sz w:val="44"/>
          <w:szCs w:val="44"/>
          <w:lang w:val="en-US" w:eastAsia="zh-CN"/>
        </w:rPr>
        <w:t>义务</w:t>
      </w:r>
      <w:r>
        <w:rPr>
          <w:rFonts w:hint="eastAsia" w:asciiTheme="majorEastAsia" w:hAnsiTheme="majorEastAsia" w:eastAsiaTheme="majorEastAsia" w:cstheme="majorEastAsia"/>
          <w:b/>
          <w:color w:val="auto"/>
          <w:sz w:val="44"/>
          <w:szCs w:val="44"/>
        </w:rPr>
        <w:t>和待遇</w:t>
      </w:r>
    </w:p>
    <w:p>
      <w:pPr>
        <w:spacing w:after="0" w:line="620" w:lineRule="exact"/>
        <w:jc w:val="both"/>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政府</w:t>
      </w:r>
      <w:r>
        <w:rPr>
          <w:rFonts w:hint="eastAsia" w:ascii="仿宋_GB2312" w:hAnsi="仿宋_GB2312" w:eastAsia="仿宋_GB2312" w:cs="仿宋_GB2312"/>
          <w:color w:val="auto"/>
          <w:sz w:val="32"/>
          <w:szCs w:val="32"/>
          <w:lang w:eastAsia="zh-CN"/>
        </w:rPr>
        <w:t>法律</w:t>
      </w:r>
      <w:r>
        <w:rPr>
          <w:rFonts w:hint="eastAsia" w:ascii="仿宋_GB2312" w:hAnsi="仿宋_GB2312" w:eastAsia="仿宋_GB2312" w:cs="仿宋_GB2312"/>
          <w:color w:val="auto"/>
          <w:sz w:val="32"/>
          <w:szCs w:val="32"/>
          <w:lang w:val="en-US" w:eastAsia="zh-CN"/>
        </w:rPr>
        <w:t>顾问应当履行下列职责</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（一）就重大行政决策提供法律意见或者进行法律论证；</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（二）对起草或者拟发布的规范性文件提出修改和补充建议；</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）审查或者协助起草、修改重大经济合同、经济项目以及重要的法律文书；</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）根据工作安排对行政执法、民事合同以及其他监管、服务领域的法律风险提出法律意见建议；</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（五）参与</w:t>
      </w:r>
      <w:r>
        <w:rPr>
          <w:rFonts w:hint="eastAsia" w:ascii="仿宋_GB2312" w:hAnsi="仿宋_GB2312" w:eastAsia="仿宋_GB2312" w:cs="仿宋_GB2312"/>
          <w:color w:val="auto"/>
          <w:sz w:val="32"/>
          <w:szCs w:val="32"/>
          <w:lang w:val="en-US" w:eastAsia="zh-CN"/>
        </w:rPr>
        <w:t>解决</w:t>
      </w:r>
      <w:r>
        <w:rPr>
          <w:rFonts w:hint="eastAsia" w:ascii="仿宋_GB2312" w:hAnsi="仿宋_GB2312" w:eastAsia="仿宋_GB2312" w:cs="仿宋_GB2312"/>
          <w:color w:val="auto"/>
          <w:sz w:val="32"/>
          <w:szCs w:val="32"/>
          <w:lang w:eastAsia="zh-CN"/>
        </w:rPr>
        <w:t>各类</w:t>
      </w:r>
      <w:r>
        <w:rPr>
          <w:rFonts w:hint="eastAsia" w:ascii="仿宋_GB2312" w:hAnsi="仿宋_GB2312" w:eastAsia="仿宋_GB2312" w:cs="仿宋_GB2312"/>
          <w:color w:val="auto"/>
          <w:sz w:val="32"/>
          <w:szCs w:val="32"/>
          <w:lang w:val="en-US" w:eastAsia="zh-CN"/>
        </w:rPr>
        <w:t>诉讼</w:t>
      </w:r>
      <w:r>
        <w:rPr>
          <w:rFonts w:hint="eastAsia" w:ascii="仿宋_GB2312" w:hAnsi="仿宋_GB2312" w:eastAsia="仿宋_GB2312" w:cs="仿宋_GB2312"/>
          <w:color w:val="auto"/>
          <w:sz w:val="32"/>
          <w:szCs w:val="32"/>
          <w:lang w:eastAsia="zh-CN"/>
        </w:rPr>
        <w:t>纠纷，</w:t>
      </w:r>
      <w:r>
        <w:rPr>
          <w:rFonts w:hint="eastAsia" w:ascii="仿宋_GB2312" w:hAnsi="仿宋_GB2312" w:eastAsia="仿宋_GB2312" w:cs="仿宋_GB2312"/>
          <w:color w:val="auto"/>
          <w:sz w:val="32"/>
          <w:szCs w:val="32"/>
          <w:lang w:val="en-US" w:eastAsia="zh-CN"/>
        </w:rPr>
        <w:t>并出庭应诉</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（六）对行政人员进行法律业务培训，协助进行法治宣传；</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（七）受邀列席部门工作会议，提出法律建议或意见。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（八）其他需要由政府法律顾问提供服务的事务。</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eastAsia="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政府法律顾问</w:t>
      </w:r>
      <w:r>
        <w:rPr>
          <w:rFonts w:hint="eastAsia" w:ascii="仿宋_GB2312" w:eastAsia="仿宋_GB2312"/>
          <w:color w:val="auto"/>
          <w:sz w:val="32"/>
          <w:szCs w:val="32"/>
        </w:rPr>
        <w:t>履行职责时应当</w:t>
      </w:r>
      <w:r>
        <w:rPr>
          <w:rFonts w:hint="eastAsia" w:ascii="仿宋_GB2312" w:eastAsia="仿宋_GB2312"/>
          <w:color w:val="auto"/>
          <w:sz w:val="32"/>
          <w:szCs w:val="32"/>
          <w:lang w:val="en-US" w:eastAsia="zh-CN"/>
        </w:rPr>
        <w:t>遵守</w:t>
      </w:r>
      <w:r>
        <w:rPr>
          <w:rFonts w:hint="eastAsia" w:ascii="仿宋_GB2312" w:eastAsia="仿宋_GB2312"/>
          <w:color w:val="auto"/>
          <w:sz w:val="32"/>
          <w:szCs w:val="32"/>
        </w:rPr>
        <w:t>以下义务</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一</w:t>
      </w:r>
      <w:r>
        <w:rPr>
          <w:rFonts w:ascii="仿宋_GB2312" w:eastAsia="仿宋_GB2312"/>
          <w:color w:val="auto"/>
          <w:sz w:val="32"/>
          <w:szCs w:val="32"/>
        </w:rPr>
        <w:t>)</w:t>
      </w:r>
      <w:r>
        <w:rPr>
          <w:rFonts w:hint="eastAsia" w:ascii="仿宋_GB2312" w:eastAsia="仿宋_GB2312"/>
          <w:color w:val="auto"/>
          <w:sz w:val="32"/>
          <w:szCs w:val="32"/>
        </w:rPr>
        <w:t>保守国家秘密和政府工作秘密；</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二</w:t>
      </w:r>
      <w:r>
        <w:rPr>
          <w:rFonts w:ascii="仿宋_GB2312" w:eastAsia="仿宋_GB2312"/>
          <w:color w:val="auto"/>
          <w:sz w:val="32"/>
          <w:szCs w:val="32"/>
        </w:rPr>
        <w:t>)</w:t>
      </w:r>
      <w:r>
        <w:rPr>
          <w:rFonts w:hint="eastAsia" w:ascii="仿宋_GB2312" w:eastAsia="仿宋_GB2312"/>
          <w:color w:val="auto"/>
          <w:sz w:val="32"/>
          <w:szCs w:val="32"/>
        </w:rPr>
        <w:t>按时参加会议，及时完成交办的法律事务；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三</w:t>
      </w:r>
      <w:r>
        <w:rPr>
          <w:rFonts w:ascii="仿宋_GB2312" w:eastAsia="仿宋_GB2312"/>
          <w:color w:val="auto"/>
          <w:sz w:val="32"/>
          <w:szCs w:val="32"/>
        </w:rPr>
        <w:t>)</w:t>
      </w:r>
      <w:r>
        <w:rPr>
          <w:rFonts w:hint="eastAsia" w:ascii="仿宋_GB2312" w:eastAsia="仿宋_GB2312"/>
          <w:color w:val="auto"/>
          <w:sz w:val="32"/>
          <w:szCs w:val="32"/>
        </w:rPr>
        <w:t>自己或近亲属与市人民政府或其部门交办的法律事务存在利害关系，可能影响公正履行职责的，应自行回避；</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kern w:val="2"/>
          <w:sz w:val="32"/>
          <w:szCs w:val="32"/>
        </w:rPr>
      </w:pPr>
      <w:r>
        <w:rPr>
          <w:rFonts w:ascii="仿宋_GB2312" w:eastAsia="仿宋_GB2312"/>
          <w:color w:val="auto"/>
          <w:sz w:val="32"/>
          <w:szCs w:val="32"/>
        </w:rPr>
        <w:t>(</w:t>
      </w:r>
      <w:r>
        <w:rPr>
          <w:rFonts w:hint="eastAsia" w:ascii="仿宋_GB2312" w:eastAsia="仿宋_GB2312"/>
          <w:color w:val="auto"/>
          <w:sz w:val="32"/>
          <w:szCs w:val="32"/>
        </w:rPr>
        <w:t>四</w:t>
      </w:r>
      <w:r>
        <w:rPr>
          <w:rFonts w:ascii="仿宋_GB2312" w:eastAsia="仿宋_GB2312"/>
          <w:color w:val="auto"/>
          <w:sz w:val="32"/>
          <w:szCs w:val="32"/>
        </w:rPr>
        <w:t>)</w:t>
      </w:r>
      <w:r>
        <w:rPr>
          <w:rFonts w:hint="eastAsia" w:ascii="仿宋_GB2312" w:eastAsia="仿宋_GB2312"/>
          <w:color w:val="auto"/>
          <w:sz w:val="32"/>
          <w:szCs w:val="32"/>
        </w:rPr>
        <w:t>不得接受当事人的委托办理与聘任单位有直接利害冲突的法律事务；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五</w:t>
      </w:r>
      <w:r>
        <w:rPr>
          <w:rFonts w:ascii="仿宋_GB2312" w:eastAsia="仿宋_GB2312"/>
          <w:color w:val="auto"/>
          <w:sz w:val="32"/>
          <w:szCs w:val="32"/>
        </w:rPr>
        <w:t>)</w:t>
      </w:r>
      <w:r>
        <w:rPr>
          <w:rFonts w:hint="eastAsia" w:ascii="仿宋_GB2312" w:eastAsia="仿宋_GB2312"/>
          <w:color w:val="auto"/>
          <w:sz w:val="32"/>
          <w:szCs w:val="32"/>
        </w:rPr>
        <w:t>不得以法律顾问身份从事</w:t>
      </w:r>
      <w:r>
        <w:rPr>
          <w:rFonts w:hint="eastAsia" w:ascii="仿宋_GB2312" w:eastAsia="仿宋_GB2312"/>
          <w:color w:val="auto"/>
          <w:sz w:val="32"/>
          <w:szCs w:val="32"/>
          <w:lang w:val="en-US" w:eastAsia="zh-CN"/>
        </w:rPr>
        <w:t>或</w:t>
      </w:r>
      <w:r>
        <w:rPr>
          <w:rFonts w:hint="eastAsia" w:ascii="仿宋_GB2312" w:eastAsia="仿宋_GB2312"/>
          <w:color w:val="auto"/>
          <w:sz w:val="32"/>
          <w:szCs w:val="32"/>
        </w:rPr>
        <w:t>履行法律顾问职责无关的事务，或者利用履行职责便利谋取不正当利益；</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六</w:t>
      </w:r>
      <w:r>
        <w:rPr>
          <w:rFonts w:ascii="仿宋_GB2312" w:eastAsia="仿宋_GB2312"/>
          <w:color w:val="auto"/>
          <w:sz w:val="32"/>
          <w:szCs w:val="32"/>
        </w:rPr>
        <w:t>)</w:t>
      </w:r>
      <w:r>
        <w:rPr>
          <w:rFonts w:hint="eastAsia" w:ascii="仿宋_GB2312" w:eastAsia="仿宋_GB2312"/>
          <w:color w:val="auto"/>
          <w:sz w:val="32"/>
          <w:szCs w:val="32"/>
        </w:rPr>
        <w:t>未经聘任单位委托，不得假借聘任单位名义对外宣传、招揽业务；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七</w:t>
      </w:r>
      <w:r>
        <w:rPr>
          <w:rFonts w:ascii="仿宋_GB2312" w:eastAsia="仿宋_GB2312"/>
          <w:color w:val="auto"/>
          <w:sz w:val="32"/>
          <w:szCs w:val="32"/>
        </w:rPr>
        <w:t>)</w:t>
      </w:r>
      <w:r>
        <w:rPr>
          <w:rFonts w:hint="eastAsia" w:ascii="仿宋_GB2312" w:eastAsia="仿宋_GB2312"/>
          <w:color w:val="auto"/>
          <w:sz w:val="32"/>
          <w:szCs w:val="32"/>
        </w:rPr>
        <w:t>遵守司法行政主管部门和行业协会关于法律服务的相关规定；</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八</w:t>
      </w:r>
      <w:r>
        <w:rPr>
          <w:rFonts w:ascii="仿宋_GB2312" w:eastAsia="仿宋_GB2312"/>
          <w:color w:val="auto"/>
          <w:sz w:val="32"/>
          <w:szCs w:val="32"/>
        </w:rPr>
        <w:t>)</w:t>
      </w:r>
      <w:r>
        <w:rPr>
          <w:rFonts w:hint="eastAsia" w:ascii="仿宋_GB2312" w:eastAsia="仿宋_GB2312"/>
          <w:color w:val="auto"/>
          <w:sz w:val="32"/>
          <w:szCs w:val="32"/>
        </w:rPr>
        <w:t>不得作出其他有损聘任单位合法权益的行为。</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第十三条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法律顾问工作</w:t>
      </w:r>
      <w:r>
        <w:rPr>
          <w:rFonts w:hint="eastAsia" w:ascii="仿宋_GB2312" w:eastAsia="仿宋_GB2312"/>
          <w:color w:val="auto"/>
          <w:sz w:val="32"/>
          <w:szCs w:val="32"/>
          <w:lang w:val="en-US" w:eastAsia="zh-CN"/>
        </w:rPr>
        <w:t>报酬</w:t>
      </w:r>
      <w:r>
        <w:rPr>
          <w:rFonts w:hint="eastAsia" w:ascii="仿宋_GB2312" w:eastAsia="仿宋_GB2312"/>
          <w:color w:val="auto"/>
          <w:sz w:val="32"/>
          <w:szCs w:val="32"/>
        </w:rPr>
        <w:t>分为</w:t>
      </w:r>
      <w:r>
        <w:rPr>
          <w:rFonts w:hint="eastAsia" w:ascii="仿宋_GB2312" w:eastAsia="仿宋_GB2312"/>
          <w:color w:val="auto"/>
          <w:sz w:val="32"/>
          <w:szCs w:val="32"/>
          <w:lang w:eastAsia="zh-CN"/>
        </w:rPr>
        <w:t>三</w:t>
      </w:r>
      <w:r>
        <w:rPr>
          <w:rFonts w:hint="eastAsia" w:ascii="仿宋_GB2312" w:eastAsia="仿宋_GB2312"/>
          <w:color w:val="auto"/>
          <w:sz w:val="32"/>
          <w:szCs w:val="32"/>
        </w:rPr>
        <w:t>部分：</w:t>
      </w:r>
      <w:r>
        <w:rPr>
          <w:rFonts w:hint="eastAsia" w:ascii="仿宋_GB2312" w:eastAsia="仿宋_GB2312"/>
          <w:color w:val="auto"/>
          <w:sz w:val="32"/>
          <w:szCs w:val="32"/>
          <w:lang w:eastAsia="zh-CN"/>
        </w:rPr>
        <w:t>基本服务费、案件服务</w:t>
      </w:r>
      <w:r>
        <w:rPr>
          <w:rFonts w:hint="eastAsia" w:ascii="仿宋_GB2312" w:eastAsia="仿宋_GB2312"/>
          <w:color w:val="auto"/>
          <w:sz w:val="32"/>
          <w:szCs w:val="32"/>
        </w:rPr>
        <w:t>费和</w:t>
      </w:r>
      <w:r>
        <w:rPr>
          <w:rFonts w:hint="eastAsia" w:ascii="仿宋_GB2312" w:eastAsia="仿宋_GB2312"/>
          <w:color w:val="auto"/>
          <w:sz w:val="32"/>
          <w:szCs w:val="32"/>
          <w:lang w:eastAsia="zh-CN"/>
        </w:rPr>
        <w:t>专项服务费</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法律顾问</w:t>
      </w:r>
      <w:r>
        <w:rPr>
          <w:rFonts w:hint="eastAsia" w:ascii="仿宋_GB2312" w:eastAsia="仿宋_GB2312"/>
          <w:color w:val="auto"/>
          <w:sz w:val="32"/>
          <w:szCs w:val="32"/>
          <w:lang w:eastAsia="zh-CN"/>
        </w:rPr>
        <w:t>基本服务费</w:t>
      </w:r>
      <w:r>
        <w:rPr>
          <w:rFonts w:hint="eastAsia" w:ascii="仿宋_GB2312" w:eastAsia="仿宋_GB2312"/>
          <w:color w:val="auto"/>
          <w:sz w:val="32"/>
          <w:szCs w:val="32"/>
        </w:rPr>
        <w:t>，采用定额制，由财政部门列入聘任单位财政预算。镇（街）人民政府法律顾问工作所需经费，列入各镇（街）人民政府财政预算。法律顾问</w:t>
      </w:r>
      <w:r>
        <w:rPr>
          <w:rFonts w:hint="eastAsia" w:ascii="仿宋_GB2312" w:eastAsia="仿宋_GB2312"/>
          <w:color w:val="auto"/>
          <w:sz w:val="32"/>
          <w:szCs w:val="32"/>
          <w:lang w:eastAsia="zh-CN"/>
        </w:rPr>
        <w:t>案件服务费及专项服务费</w:t>
      </w:r>
      <w:r>
        <w:rPr>
          <w:rFonts w:hint="eastAsia" w:ascii="仿宋_GB2312" w:eastAsia="仿宋_GB2312"/>
          <w:color w:val="auto"/>
          <w:sz w:val="32"/>
          <w:szCs w:val="32"/>
        </w:rPr>
        <w:t>，依据法律顾问受委托参与诉讼</w:t>
      </w:r>
      <w:r>
        <w:rPr>
          <w:rFonts w:hint="eastAsia" w:ascii="仿宋_GB2312" w:eastAsia="仿宋_GB2312"/>
          <w:color w:val="auto"/>
          <w:sz w:val="32"/>
          <w:szCs w:val="32"/>
          <w:lang w:eastAsia="zh-CN"/>
        </w:rPr>
        <w:t>、服务</w:t>
      </w:r>
      <w:r>
        <w:rPr>
          <w:rFonts w:hint="eastAsia" w:ascii="仿宋_GB2312" w:eastAsia="仿宋_GB2312"/>
          <w:color w:val="auto"/>
          <w:sz w:val="32"/>
          <w:szCs w:val="32"/>
        </w:rPr>
        <w:t>的次数，按规定收取。</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eastAsia="仿宋_GB2312"/>
          <w:color w:val="auto"/>
          <w:sz w:val="32"/>
          <w:szCs w:val="32"/>
          <w:lang w:val="en-US" w:eastAsia="zh-CN"/>
        </w:rPr>
        <w:t>法律顾问基本服务费为每年5000-20000元。</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案件</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lang w:eastAsia="zh-CN"/>
        </w:rPr>
        <w:t>费收取按以下标准执行：</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一审行政、刑事</w:t>
      </w:r>
      <w:r>
        <w:rPr>
          <w:rFonts w:hint="eastAsia" w:ascii="仿宋_GB2312" w:hAnsi="仿宋_GB2312" w:eastAsia="仿宋_GB2312" w:cs="仿宋_GB2312"/>
          <w:color w:val="auto"/>
          <w:sz w:val="32"/>
          <w:szCs w:val="32"/>
          <w:lang w:eastAsia="zh-CN"/>
        </w:rPr>
        <w:t>案件，每件</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lang w:eastAsia="zh-CN"/>
        </w:rPr>
        <w:t>元至</w:t>
      </w:r>
      <w:r>
        <w:rPr>
          <w:rFonts w:hint="eastAsia" w:ascii="仿宋_GB2312" w:hAnsi="仿宋_GB2312" w:eastAsia="仿宋_GB2312" w:cs="仿宋_GB2312"/>
          <w:color w:val="auto"/>
          <w:sz w:val="32"/>
          <w:szCs w:val="32"/>
          <w:lang w:val="en-US" w:eastAsia="zh-CN"/>
        </w:rPr>
        <w:t>4000</w:t>
      </w:r>
      <w:r>
        <w:rPr>
          <w:rFonts w:hint="eastAsia" w:ascii="仿宋_GB2312" w:hAnsi="仿宋_GB2312" w:eastAsia="仿宋_GB2312" w:cs="仿宋_GB2312"/>
          <w:color w:val="auto"/>
          <w:sz w:val="32"/>
          <w:szCs w:val="32"/>
          <w:lang w:eastAsia="zh-CN"/>
        </w:rPr>
        <w:t>元；民事案件收费由双方协商确定；</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二审、重审、再审案件参照一审减半收取。</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lang w:eastAsia="zh-CN"/>
        </w:rPr>
        <w:t>费收取按以下标准执行：</w:t>
      </w:r>
    </w:p>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代理仲裁案件，每件</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lang w:eastAsia="zh-CN"/>
        </w:rPr>
        <w:t>元收取；</w:t>
      </w:r>
    </w:p>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执行案件，每件</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lang w:eastAsia="zh-CN"/>
        </w:rPr>
        <w:t>元收取；</w:t>
      </w:r>
    </w:p>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行政诉讼监督案件，每件</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lang w:eastAsia="zh-CN"/>
        </w:rPr>
        <w:t>元收取；</w:t>
      </w:r>
    </w:p>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代理行政复议案件，每件</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lang w:eastAsia="zh-CN"/>
        </w:rPr>
        <w:t>元收取；</w:t>
      </w:r>
    </w:p>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审查行政协议，每件</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lang w:eastAsia="zh-CN"/>
        </w:rPr>
        <w:t>元收取；</w:t>
      </w:r>
    </w:p>
    <w:p>
      <w:pPr>
        <w:spacing w:after="0" w:line="640" w:lineRule="exact"/>
        <w:jc w:val="both"/>
        <w:rPr>
          <w:rFonts w:hint="default" w:ascii="仿宋_GB2312" w:eastAsia="仿宋_GB2312"/>
          <w:color w:val="auto"/>
          <w:sz w:val="32"/>
          <w:szCs w:val="32"/>
          <w:lang w:val="en-US" w:eastAsia="zh-CN"/>
        </w:rPr>
      </w:pPr>
    </w:p>
    <w:p>
      <w:pPr>
        <w:spacing w:after="0" w:line="620" w:lineRule="exact"/>
        <w:jc w:val="center"/>
        <w:rPr>
          <w:rFonts w:hint="default" w:asciiTheme="majorEastAsia" w:hAnsiTheme="majorEastAsia" w:eastAsiaTheme="majorEastAsia" w:cstheme="majorEastAsia"/>
          <w:b/>
          <w:color w:val="auto"/>
          <w:sz w:val="44"/>
          <w:szCs w:val="44"/>
          <w:lang w:val="en-US" w:eastAsia="zh-CN"/>
        </w:rPr>
      </w:pPr>
      <w:r>
        <w:rPr>
          <w:rFonts w:hint="eastAsia" w:asciiTheme="majorEastAsia" w:hAnsiTheme="majorEastAsia" w:eastAsiaTheme="majorEastAsia" w:cstheme="majorEastAsia"/>
          <w:b/>
          <w:color w:val="auto"/>
          <w:sz w:val="44"/>
          <w:szCs w:val="44"/>
          <w:lang w:val="en-US" w:eastAsia="zh-CN"/>
        </w:rPr>
        <w:t>第四章</w:t>
      </w:r>
      <w:r>
        <w:rPr>
          <w:rFonts w:hint="eastAsia" w:asciiTheme="majorEastAsia" w:hAnsiTheme="majorEastAsia" w:eastAsiaTheme="majorEastAsia" w:cstheme="majorEastAsia"/>
          <w:b/>
          <w:color w:val="auto"/>
          <w:sz w:val="44"/>
          <w:szCs w:val="44"/>
        </w:rPr>
        <w:t xml:space="preserve"> </w:t>
      </w:r>
      <w:r>
        <w:rPr>
          <w:rFonts w:hint="eastAsia" w:asciiTheme="majorEastAsia" w:hAnsiTheme="majorEastAsia" w:eastAsiaTheme="majorEastAsia" w:cstheme="majorEastAsia"/>
          <w:b/>
          <w:color w:val="auto"/>
          <w:sz w:val="44"/>
          <w:szCs w:val="44"/>
          <w:lang w:val="en-US" w:eastAsia="zh-CN"/>
        </w:rPr>
        <w:t>管理和解聘</w:t>
      </w:r>
    </w:p>
    <w:p>
      <w:pPr>
        <w:spacing w:after="0" w:line="640" w:lineRule="exact"/>
        <w:jc w:val="both"/>
        <w:rPr>
          <w:rFonts w:hint="default"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政府法律顾问考核包括日常工作考核和</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lang w:eastAsia="zh-CN"/>
        </w:rPr>
        <w:t>工作考核。</w:t>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日常</w:t>
      </w:r>
      <w:r>
        <w:rPr>
          <w:rFonts w:hint="eastAsia" w:ascii="仿宋_GB2312" w:hAnsi="仿宋_GB2312" w:eastAsia="仿宋_GB2312" w:cs="仿宋_GB2312"/>
          <w:color w:val="auto"/>
          <w:sz w:val="32"/>
          <w:szCs w:val="32"/>
          <w:lang w:eastAsia="zh-CN"/>
        </w:rPr>
        <w:t>工作考核由行政机关法制机构或镇（</w:t>
      </w:r>
      <w:r>
        <w:rPr>
          <w:rFonts w:hint="eastAsia" w:ascii="仿宋_GB2312" w:hAnsi="仿宋_GB2312" w:eastAsia="仿宋_GB2312" w:cs="仿宋_GB2312"/>
          <w:color w:val="auto"/>
          <w:sz w:val="32"/>
          <w:szCs w:val="32"/>
          <w:lang w:val="en-US" w:eastAsia="zh-CN"/>
        </w:rPr>
        <w:t>街</w:t>
      </w:r>
      <w:r>
        <w:rPr>
          <w:rFonts w:hint="eastAsia" w:ascii="仿宋_GB2312" w:hAnsi="仿宋_GB2312" w:eastAsia="仿宋_GB2312" w:cs="仿宋_GB2312"/>
          <w:color w:val="auto"/>
          <w:sz w:val="32"/>
          <w:szCs w:val="32"/>
          <w:lang w:eastAsia="zh-CN"/>
        </w:rPr>
        <w:t>）司法所根据汇总的日常工作情况，结合单位评价，及市司法局的意见反馈情况综合予以评定。</w:t>
      </w:r>
      <w:r>
        <w:rPr>
          <w:rFonts w:hint="eastAsia" w:ascii="仿宋_GB2312" w:hAnsi="仿宋_GB2312" w:eastAsia="仿宋_GB2312" w:cs="仿宋_GB2312"/>
          <w:color w:val="auto"/>
          <w:sz w:val="32"/>
          <w:szCs w:val="32"/>
          <w:lang w:val="en-US" w:eastAsia="zh-CN"/>
        </w:rPr>
        <w:t>年度工作</w:t>
      </w:r>
      <w:r>
        <w:rPr>
          <w:rFonts w:hint="eastAsia" w:ascii="仿宋_GB2312" w:hAnsi="仿宋_GB2312" w:eastAsia="仿宋_GB2312" w:cs="仿宋_GB2312"/>
          <w:color w:val="auto"/>
          <w:sz w:val="32"/>
          <w:szCs w:val="32"/>
          <w:lang w:eastAsia="zh-CN"/>
        </w:rPr>
        <w:t>考核由市司法局统一组织。</w:t>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考核方案及考核评分标准由市司法局另行制定。</w:t>
      </w:r>
    </w:p>
    <w:p>
      <w:pPr>
        <w:keepNext w:val="0"/>
        <w:keepLines w:val="0"/>
        <w:pageBreakBefore w:val="0"/>
        <w:widowControl w:val="0"/>
        <w:kinsoku/>
        <w:wordWrap/>
        <w:overflowPunct/>
        <w:topLinePunct w:val="0"/>
        <w:autoSpaceDE/>
        <w:autoSpaceDN/>
        <w:bidi w:val="0"/>
        <w:adjustRightInd/>
        <w:snapToGrid/>
        <w:spacing w:after="0" w:line="640" w:lineRule="exact"/>
        <w:ind w:firstLine="643" w:firstLineChars="200"/>
        <w:jc w:val="both"/>
        <w:textAlignment w:val="auto"/>
        <w:rPr>
          <w:rFonts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w:t>
      </w:r>
      <w:r>
        <w:rPr>
          <w:rFonts w:hint="eastAsia" w:ascii="仿宋_GB2312" w:eastAsia="仿宋_GB2312"/>
          <w:color w:val="auto"/>
          <w:sz w:val="32"/>
          <w:szCs w:val="32"/>
        </w:rPr>
        <w:t>政府法律顾问有下列情形之一的，</w:t>
      </w:r>
      <w:r>
        <w:rPr>
          <w:rFonts w:hint="eastAsia" w:ascii="仿宋_GB2312" w:eastAsia="仿宋_GB2312"/>
          <w:color w:val="auto"/>
          <w:sz w:val="32"/>
          <w:szCs w:val="32"/>
          <w:lang w:eastAsia="zh-CN"/>
        </w:rPr>
        <w:t>聘任单位</w:t>
      </w:r>
      <w:r>
        <w:rPr>
          <w:rFonts w:hint="eastAsia" w:ascii="仿宋_GB2312" w:eastAsia="仿宋_GB2312"/>
          <w:color w:val="auto"/>
          <w:sz w:val="32"/>
          <w:szCs w:val="32"/>
        </w:rPr>
        <w:t>有权解聘：</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一</w:t>
      </w:r>
      <w:r>
        <w:rPr>
          <w:rFonts w:ascii="仿宋_GB2312" w:eastAsia="仿宋_GB2312"/>
          <w:color w:val="auto"/>
          <w:sz w:val="32"/>
          <w:szCs w:val="32"/>
        </w:rPr>
        <w:t>)</w:t>
      </w:r>
      <w:r>
        <w:rPr>
          <w:rFonts w:hint="eastAsia" w:ascii="仿宋_GB2312" w:eastAsia="仿宋_GB2312"/>
          <w:color w:val="auto"/>
          <w:sz w:val="32"/>
          <w:szCs w:val="32"/>
        </w:rPr>
        <w:t>被依法追究刑事责任；</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二</w:t>
      </w:r>
      <w:r>
        <w:rPr>
          <w:rFonts w:ascii="仿宋_GB2312" w:eastAsia="仿宋_GB2312"/>
          <w:color w:val="auto"/>
          <w:sz w:val="32"/>
          <w:szCs w:val="32"/>
        </w:rPr>
        <w:t>)</w:t>
      </w:r>
      <w:r>
        <w:rPr>
          <w:rFonts w:hint="eastAsia" w:ascii="仿宋_GB2312" w:eastAsia="仿宋_GB2312"/>
          <w:color w:val="auto"/>
          <w:sz w:val="32"/>
          <w:szCs w:val="32"/>
        </w:rPr>
        <w:t>被依法</w:t>
      </w:r>
      <w:r>
        <w:rPr>
          <w:rFonts w:hint="eastAsia" w:ascii="仿宋_GB2312" w:eastAsia="仿宋_GB2312"/>
          <w:color w:val="auto"/>
          <w:sz w:val="32"/>
          <w:szCs w:val="32"/>
          <w:lang w:eastAsia="zh-CN"/>
        </w:rPr>
        <w:t>吊销执业证书的</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三</w:t>
      </w:r>
      <w:r>
        <w:rPr>
          <w:rFonts w:ascii="仿宋_GB2312" w:eastAsia="仿宋_GB2312"/>
          <w:color w:val="auto"/>
          <w:sz w:val="32"/>
          <w:szCs w:val="32"/>
        </w:rPr>
        <w:t>)</w:t>
      </w:r>
      <w:r>
        <w:rPr>
          <w:rFonts w:hint="eastAsia" w:ascii="仿宋_GB2312" w:eastAsia="仿宋_GB2312"/>
          <w:color w:val="auto"/>
          <w:sz w:val="32"/>
          <w:szCs w:val="32"/>
        </w:rPr>
        <w:t>无正当理由不履行职责，或者履行职责过程中存在重大失误的；</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eastAsia="仿宋_GB2312"/>
          <w:color w:val="auto"/>
          <w:sz w:val="32"/>
          <w:szCs w:val="32"/>
        </w:rPr>
      </w:pPr>
      <w:r>
        <w:rPr>
          <w:rFonts w:ascii="仿宋_GB2312" w:eastAsia="仿宋_GB2312"/>
          <w:color w:val="auto"/>
          <w:sz w:val="32"/>
          <w:szCs w:val="32"/>
        </w:rPr>
        <w:t>(</w:t>
      </w:r>
      <w:r>
        <w:rPr>
          <w:rFonts w:hint="eastAsia" w:ascii="仿宋_GB2312" w:eastAsia="仿宋_GB2312"/>
          <w:color w:val="auto"/>
          <w:sz w:val="32"/>
          <w:szCs w:val="32"/>
        </w:rPr>
        <w:t>四</w:t>
      </w:r>
      <w:r>
        <w:rPr>
          <w:rFonts w:ascii="仿宋_GB2312" w:eastAsia="仿宋_GB2312"/>
          <w:color w:val="auto"/>
          <w:sz w:val="32"/>
          <w:szCs w:val="32"/>
        </w:rPr>
        <w:t>)</w:t>
      </w:r>
      <w:r>
        <w:rPr>
          <w:rFonts w:hint="eastAsia" w:ascii="仿宋_GB2312" w:eastAsia="仿宋_GB2312"/>
          <w:color w:val="auto"/>
          <w:sz w:val="32"/>
          <w:szCs w:val="32"/>
        </w:rPr>
        <w:t>违反本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第十</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条规定，损害市政府及其部门权益或者造成不良影响的。</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政府</w:t>
      </w:r>
      <w:r>
        <w:rPr>
          <w:rFonts w:hint="eastAsia" w:ascii="仿宋_GB2312" w:hAnsi="仿宋_GB2312" w:eastAsia="仿宋_GB2312" w:cs="仿宋_GB2312"/>
          <w:color w:val="auto"/>
          <w:sz w:val="32"/>
          <w:szCs w:val="32"/>
        </w:rPr>
        <w:t>法律顾问年度工作考核结果</w:t>
      </w:r>
      <w:r>
        <w:rPr>
          <w:rFonts w:hint="eastAsia" w:ascii="仿宋_GB2312" w:hAnsi="仿宋_GB2312" w:eastAsia="仿宋_GB2312" w:cs="仿宋_GB2312"/>
          <w:color w:val="auto"/>
          <w:sz w:val="32"/>
          <w:szCs w:val="32"/>
          <w:lang w:eastAsia="zh-CN"/>
        </w:rPr>
        <w:t>连续两年被确定</w:t>
      </w:r>
      <w:r>
        <w:rPr>
          <w:rFonts w:hint="eastAsia" w:ascii="仿宋_GB2312" w:hAnsi="仿宋_GB2312" w:eastAsia="仿宋_GB2312" w:cs="仿宋_GB2312"/>
          <w:color w:val="auto"/>
          <w:sz w:val="32"/>
          <w:szCs w:val="32"/>
        </w:rPr>
        <w:t>为不称职的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（六）在法律顾问合同中约定的其他解聘的情形。</w:t>
      </w:r>
    </w:p>
    <w:p>
      <w:pPr>
        <w:keepNext w:val="0"/>
        <w:keepLines w:val="0"/>
        <w:pageBreakBefore w:val="0"/>
        <w:widowControl w:val="0"/>
        <w:kinsoku/>
        <w:wordWrap/>
        <w:overflowPunct/>
        <w:topLinePunct w:val="0"/>
        <w:autoSpaceDE/>
        <w:autoSpaceDN/>
        <w:bidi w:val="0"/>
        <w:adjustRightInd/>
        <w:snapToGrid/>
        <w:spacing w:after="0" w:line="64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第十七条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法律顾问向聘任单位申请辞去法律顾问职务，申请应以书面形式向聘任单位提出，聘任单位接受法律顾问辞呈的，应当书面报</w:t>
      </w:r>
      <w:r>
        <w:rPr>
          <w:rFonts w:hint="eastAsia" w:ascii="仿宋_GB2312" w:eastAsia="仿宋_GB2312"/>
          <w:color w:val="auto"/>
          <w:sz w:val="32"/>
          <w:szCs w:val="32"/>
          <w:lang w:val="en-US" w:eastAsia="zh-CN"/>
        </w:rPr>
        <w:t>市司法局</w:t>
      </w:r>
      <w:r>
        <w:rPr>
          <w:rFonts w:hint="eastAsia" w:ascii="仿宋_GB2312" w:eastAsia="仿宋_GB2312"/>
          <w:color w:val="auto"/>
          <w:sz w:val="32"/>
          <w:szCs w:val="32"/>
        </w:rPr>
        <w:t>备案。</w:t>
      </w:r>
    </w:p>
    <w:p>
      <w:pPr>
        <w:keepNext w:val="0"/>
        <w:keepLines w:val="0"/>
        <w:pageBreakBefore w:val="0"/>
        <w:widowControl w:val="0"/>
        <w:kinsoku/>
        <w:wordWrap/>
        <w:overflowPunct/>
        <w:topLinePunct w:val="0"/>
        <w:autoSpaceDE/>
        <w:autoSpaceDN/>
        <w:bidi w:val="0"/>
        <w:adjustRightInd/>
        <w:snapToGrid/>
        <w:spacing w:after="0" w:line="640" w:lineRule="exact"/>
        <w:ind w:firstLine="643" w:firstLineChars="200"/>
        <w:jc w:val="both"/>
        <w:textAlignment w:val="auto"/>
        <w:rPr>
          <w:rFonts w:hint="eastAsia" w:ascii="仿宋_GB2312" w:eastAsia="仿宋_GB2312"/>
          <w:color w:val="auto"/>
          <w:sz w:val="32"/>
          <w:szCs w:val="32"/>
          <w:lang w:eastAsia="zh-CN"/>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事业单位聘任法律顾问的，参照本办法执行。</w:t>
      </w:r>
    </w:p>
    <w:p>
      <w:pPr>
        <w:keepNext w:val="0"/>
        <w:keepLines w:val="0"/>
        <w:pageBreakBefore w:val="0"/>
        <w:widowControl w:val="0"/>
        <w:kinsoku/>
        <w:wordWrap/>
        <w:overflowPunct/>
        <w:topLinePunct w:val="0"/>
        <w:autoSpaceDE/>
        <w:autoSpaceDN/>
        <w:bidi w:val="0"/>
        <w:adjustRightInd/>
        <w:snapToGrid/>
        <w:spacing w:after="0" w:line="6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由市</w:t>
      </w:r>
      <w:r>
        <w:rPr>
          <w:rFonts w:hint="eastAsia" w:ascii="仿宋_GB2312" w:hAnsi="仿宋_GB2312" w:eastAsia="仿宋_GB2312" w:cs="仿宋_GB2312"/>
          <w:color w:val="auto"/>
          <w:sz w:val="32"/>
          <w:szCs w:val="32"/>
          <w:lang w:val="en-US" w:eastAsia="zh-CN"/>
        </w:rPr>
        <w:t>司法局</w:t>
      </w:r>
      <w:r>
        <w:rPr>
          <w:rFonts w:hint="eastAsia" w:ascii="仿宋_GB2312" w:hAnsi="仿宋_GB2312" w:eastAsia="仿宋_GB2312" w:cs="仿宋_GB2312"/>
          <w:color w:val="auto"/>
          <w:sz w:val="32"/>
          <w:szCs w:val="32"/>
        </w:rPr>
        <w:t>负责解释。</w:t>
      </w:r>
    </w:p>
    <w:p>
      <w:pPr>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自印发之日起施行。</w:t>
      </w:r>
      <w:r>
        <w:rPr>
          <w:rFonts w:hint="eastAsia" w:ascii="仿宋_GB2312" w:hAnsi="仿宋" w:eastAsia="仿宋_GB2312"/>
          <w:color w:val="auto"/>
          <w:sz w:val="32"/>
          <w:szCs w:val="32"/>
        </w:rPr>
        <w:t>《天长市人民政府法律顾问工作规则》</w:t>
      </w:r>
      <w:r>
        <w:rPr>
          <w:rFonts w:hint="eastAsia" w:ascii="仿宋_GB2312" w:hAnsi="仿宋_GB2312" w:eastAsia="仿宋_GB2312" w:cs="仿宋_GB2312"/>
          <w:color w:val="auto"/>
          <w:sz w:val="32"/>
          <w:szCs w:val="32"/>
          <w:lang w:eastAsia="zh-CN"/>
        </w:rPr>
        <w:t>（</w:t>
      </w:r>
      <w:r>
        <w:rPr>
          <w:rFonts w:hint="eastAsia" w:ascii="仿宋_GB2312" w:hAnsi="宋体" w:eastAsia="仿宋_GB2312" w:cs="宋体"/>
          <w:bCs/>
          <w:color w:val="auto"/>
          <w:kern w:val="36"/>
          <w:sz w:val="32"/>
          <w:szCs w:val="32"/>
        </w:rPr>
        <w:t>天政办秘〔2015〕56号</w:t>
      </w:r>
      <w:r>
        <w:rPr>
          <w:rFonts w:hint="eastAsia" w:ascii="仿宋_GB2312" w:hAnsi="仿宋_GB2312" w:eastAsia="仿宋_GB2312" w:cs="仿宋_GB2312"/>
          <w:color w:val="auto"/>
          <w:sz w:val="32"/>
          <w:szCs w:val="32"/>
          <w:lang w:eastAsia="zh-CN"/>
        </w:rPr>
        <w:t>）</w:t>
      </w:r>
      <w:r>
        <w:rPr>
          <w:rFonts w:hint="eastAsia" w:ascii="仿宋" w:hAnsi="仿宋" w:eastAsia="仿宋" w:cs="仿宋"/>
          <w:color w:val="auto"/>
          <w:sz w:val="32"/>
          <w:szCs w:val="32"/>
        </w:rPr>
        <w:t>同时废止。</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p>
    <w:p>
      <w:pPr>
        <w:spacing w:after="0" w:line="640" w:lineRule="exact"/>
        <w:jc w:val="both"/>
        <w:rPr>
          <w:rFonts w:hint="eastAsia" w:ascii="仿宋_GB2312" w:hAnsi="仿宋_GB2312" w:eastAsia="仿宋_GB2312" w:cs="仿宋_GB2312"/>
          <w:color w:val="auto"/>
          <w:sz w:val="32"/>
          <w:szCs w:val="32"/>
        </w:rPr>
      </w:pPr>
    </w:p>
    <w:p>
      <w:pPr>
        <w:numPr>
          <w:ilvl w:val="0"/>
          <w:numId w:val="0"/>
        </w:numPr>
        <w:spacing w:after="0" w:line="640" w:lineRule="exact"/>
        <w:jc w:val="both"/>
        <w:rPr>
          <w:rFonts w:hint="eastAsia" w:ascii="宋体" w:hAnsi="宋体" w:eastAsia="宋体" w:cs="宋体"/>
          <w:color w:val="auto"/>
          <w:lang w:val="en-US" w:eastAsia="zh-CN"/>
        </w:rPr>
      </w:pPr>
    </w:p>
    <w:p>
      <w:pPr>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930EE"/>
    <w:multiLevelType w:val="singleLevel"/>
    <w:tmpl w:val="278930EE"/>
    <w:lvl w:ilvl="0" w:tentative="0">
      <w:start w:val="1"/>
      <w:numFmt w:val="chineseCounting"/>
      <w:suff w:val="nothing"/>
      <w:lvlText w:val="（%1）"/>
      <w:lvlJc w:val="left"/>
      <w:rPr>
        <w:rFonts w:hint="eastAsia"/>
      </w:rPr>
    </w:lvl>
  </w:abstractNum>
  <w:abstractNum w:abstractNumId="1">
    <w:nsid w:val="33E53E17"/>
    <w:multiLevelType w:val="singleLevel"/>
    <w:tmpl w:val="33E53E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TA1NTZkOGQzNmViMGNlYzZkMDUxMTJlZjI1MjEifQ=="/>
  </w:docVars>
  <w:rsids>
    <w:rsidRoot w:val="78B70E63"/>
    <w:rsid w:val="005669BD"/>
    <w:rsid w:val="00A6244D"/>
    <w:rsid w:val="00BF5C53"/>
    <w:rsid w:val="01DC6909"/>
    <w:rsid w:val="03552913"/>
    <w:rsid w:val="03D746CC"/>
    <w:rsid w:val="059F0ED5"/>
    <w:rsid w:val="070F79FE"/>
    <w:rsid w:val="09CE0024"/>
    <w:rsid w:val="0A452BFD"/>
    <w:rsid w:val="0AB418EB"/>
    <w:rsid w:val="0C9E222B"/>
    <w:rsid w:val="0DD423A8"/>
    <w:rsid w:val="0F9E0C6E"/>
    <w:rsid w:val="103233B6"/>
    <w:rsid w:val="10A1053B"/>
    <w:rsid w:val="10B45B0E"/>
    <w:rsid w:val="12F46A18"/>
    <w:rsid w:val="13E938A4"/>
    <w:rsid w:val="14EF6938"/>
    <w:rsid w:val="167A5AB7"/>
    <w:rsid w:val="16D74A1C"/>
    <w:rsid w:val="184719C8"/>
    <w:rsid w:val="1869193F"/>
    <w:rsid w:val="18BB216F"/>
    <w:rsid w:val="197E39DB"/>
    <w:rsid w:val="1A536DB3"/>
    <w:rsid w:val="1C3C314D"/>
    <w:rsid w:val="1C7B4C46"/>
    <w:rsid w:val="1DA4194A"/>
    <w:rsid w:val="204223C2"/>
    <w:rsid w:val="24BE1264"/>
    <w:rsid w:val="25A93CC2"/>
    <w:rsid w:val="25B82500"/>
    <w:rsid w:val="2AD571B7"/>
    <w:rsid w:val="2B3359BE"/>
    <w:rsid w:val="2BA805A4"/>
    <w:rsid w:val="303F1A89"/>
    <w:rsid w:val="31F03933"/>
    <w:rsid w:val="324060B5"/>
    <w:rsid w:val="327F79B4"/>
    <w:rsid w:val="398E3DBC"/>
    <w:rsid w:val="3A850951"/>
    <w:rsid w:val="40384169"/>
    <w:rsid w:val="432D58E4"/>
    <w:rsid w:val="449C70E7"/>
    <w:rsid w:val="45036AF3"/>
    <w:rsid w:val="459F4AE2"/>
    <w:rsid w:val="49520B87"/>
    <w:rsid w:val="4ABA2FDD"/>
    <w:rsid w:val="4B1D63FD"/>
    <w:rsid w:val="4B910CA9"/>
    <w:rsid w:val="4CE90CC5"/>
    <w:rsid w:val="5051105B"/>
    <w:rsid w:val="52B15EE1"/>
    <w:rsid w:val="52F507C7"/>
    <w:rsid w:val="56102E1E"/>
    <w:rsid w:val="568D26C1"/>
    <w:rsid w:val="57120E18"/>
    <w:rsid w:val="59AA5338"/>
    <w:rsid w:val="59E53D1C"/>
    <w:rsid w:val="5AD84127"/>
    <w:rsid w:val="5F8B1768"/>
    <w:rsid w:val="60687CFB"/>
    <w:rsid w:val="614B51CC"/>
    <w:rsid w:val="61972B54"/>
    <w:rsid w:val="64134B6B"/>
    <w:rsid w:val="65143FAD"/>
    <w:rsid w:val="656E7B61"/>
    <w:rsid w:val="65D161A6"/>
    <w:rsid w:val="66524D8D"/>
    <w:rsid w:val="67486190"/>
    <w:rsid w:val="683726A5"/>
    <w:rsid w:val="6A320062"/>
    <w:rsid w:val="6B53068C"/>
    <w:rsid w:val="6BB838E4"/>
    <w:rsid w:val="70A97966"/>
    <w:rsid w:val="71327C95"/>
    <w:rsid w:val="74397F23"/>
    <w:rsid w:val="76382673"/>
    <w:rsid w:val="76CA0970"/>
    <w:rsid w:val="78B70E63"/>
    <w:rsid w:val="79D20EA2"/>
    <w:rsid w:val="7B3A4316"/>
    <w:rsid w:val="7C503D98"/>
    <w:rsid w:val="7ECD54A1"/>
    <w:rsid w:val="7FA97CBC"/>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100" w:beforeAutospacing="1" w:after="100" w:afterAutospacing="1"/>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2676</Words>
  <Characters>2718</Characters>
  <Lines>0</Lines>
  <Paragraphs>0</Paragraphs>
  <TotalTime>2</TotalTime>
  <ScaleCrop>false</ScaleCrop>
  <LinksUpToDate>false</LinksUpToDate>
  <CharactersWithSpaces>2767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2022-02-14T07:34:00Z</dcterms:created>
  <dc:creator>坏boy</dc:creator>
  <cp:lastModifiedBy>半糖咖啡</cp:lastModifiedBy>
  <cp:lastPrinted>2022-04-26T00:37:00Z</cp:lastPrinted>
  <dcterms:modified xsi:type="dcterms:W3CDTF">2022-04-26T08:33:46Z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836A0E2782A84448BD36C6ED4DE2ABAB</vt:lpwstr>
  </property>
  <property fmtid="{D5CDD505-2E9C-101B-9397-08002B2CF9AE}" pid="4" name="commondata">
    <vt:lpwstr>eyJoZGlkIjoiZmUxNTA1NTZkOGQzNmViMGNlYzZkMDUxMTJlZjI1MjEifQ==</vt:lpwstr>
  </property>
</Properties>
</file>