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万发〔2021〕12号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关于成立万寿镇宗教领域“打非严管”</w:t>
      </w:r>
    </w:p>
    <w:p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专项治理行动工作领导组的通知</w:t>
      </w:r>
    </w:p>
    <w:p>
      <w:pPr>
        <w:spacing w:line="500" w:lineRule="exact"/>
        <w:rPr>
          <w:sz w:val="32"/>
          <w:szCs w:val="32"/>
        </w:rPr>
      </w:pPr>
    </w:p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各村（社区）、镇直各单位：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为切实加强对宗教领域“打非严管”专项治理行动工作的领导，落实好市委统战部工作部署，经镇党委研究，决定成立万寿镇宗教领域“打非严管”专项治理行动工作领导组。其组成人员如下：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长：袁  平（党委书记）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副组长：王秀彬（党委副书记）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钱学三（统战委员）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周  辉（纪委书记）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员：胡福兰  吴正朝  卢华伟  王德富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徐汝龙  王舒成  王寿山  万兆健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林士阳  王玲玲</w:t>
      </w:r>
    </w:p>
    <w:p>
      <w:pPr>
        <w:spacing w:line="460" w:lineRule="exact"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领导组下设办公室，办公室设在镇统战部，钱学三兼任办公室主任。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3A8"/>
    <w:rsid w:val="000A1FC0"/>
    <w:rsid w:val="000E6AC8"/>
    <w:rsid w:val="003033D2"/>
    <w:rsid w:val="004A1BFE"/>
    <w:rsid w:val="006311A0"/>
    <w:rsid w:val="006D5078"/>
    <w:rsid w:val="007B48C5"/>
    <w:rsid w:val="00910190"/>
    <w:rsid w:val="0095556D"/>
    <w:rsid w:val="00A80603"/>
    <w:rsid w:val="00AE6675"/>
    <w:rsid w:val="00E523A8"/>
    <w:rsid w:val="317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54</Words>
  <Characters>309</Characters>
  <Lines>2</Lines>
  <Paragraphs>1</Paragraphs>
  <TotalTime>72</TotalTime>
  <ScaleCrop>false</ScaleCrop>
  <LinksUpToDate>false</LinksUpToDate>
  <CharactersWithSpaces>362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2021-02-25T01:26:00Z</dcterms:created>
  <dc:creator>dreamsummit</dc:creator>
  <cp:lastModifiedBy>蚊子</cp:lastModifiedBy>
  <cp:lastPrinted>2021-02-25T01:54:00Z</cp:lastPrinted>
  <dcterms:modified xsi:type="dcterms:W3CDTF">2021-03-08T02:39:16Z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